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30F82" w14:textId="77777777" w:rsidR="00112AFA" w:rsidRDefault="00112AFA" w:rsidP="00112AFA">
      <w:pPr>
        <w:ind w:left="-426" w:right="-283"/>
        <w:jc w:val="center"/>
        <w:rPr>
          <w:rFonts w:ascii="Arial" w:hAnsi="Arial" w:cs="Arial"/>
          <w:b/>
          <w:bCs/>
          <w:sz w:val="22"/>
          <w:szCs w:val="22"/>
        </w:rPr>
      </w:pPr>
    </w:p>
    <w:p w14:paraId="2834D627" w14:textId="19D4B226" w:rsidR="00112AFA" w:rsidRPr="00112AFA" w:rsidRDefault="00112AFA" w:rsidP="00112AFA">
      <w:pPr>
        <w:ind w:left="-426" w:right="-283"/>
        <w:jc w:val="center"/>
        <w:rPr>
          <w:rFonts w:ascii="Arial" w:hAnsi="Arial" w:cs="Arial"/>
          <w:b/>
          <w:bCs/>
          <w:sz w:val="22"/>
          <w:szCs w:val="22"/>
        </w:rPr>
      </w:pPr>
      <w:r w:rsidRPr="00112AFA">
        <w:rPr>
          <w:rFonts w:ascii="Arial" w:hAnsi="Arial" w:cs="Arial"/>
          <w:b/>
          <w:bCs/>
          <w:sz w:val="22"/>
          <w:szCs w:val="22"/>
        </w:rPr>
        <w:t>LE DONNE SI VEDONO PRONTE. GLI UOMINI NON LE VEDONO ANCORA</w:t>
      </w:r>
    </w:p>
    <w:p w14:paraId="0E085496" w14:textId="77777777" w:rsidR="00112AFA" w:rsidRPr="00112AFA" w:rsidRDefault="00112AFA" w:rsidP="00112AFA">
      <w:pPr>
        <w:ind w:left="-426" w:right="-283"/>
        <w:jc w:val="center"/>
        <w:rPr>
          <w:rFonts w:ascii="Arial" w:hAnsi="Arial" w:cs="Arial"/>
          <w:b/>
          <w:bCs/>
          <w:sz w:val="22"/>
          <w:szCs w:val="22"/>
        </w:rPr>
      </w:pPr>
      <w:r w:rsidRPr="00112AFA">
        <w:rPr>
          <w:rFonts w:ascii="Arial" w:hAnsi="Arial" w:cs="Arial"/>
          <w:b/>
          <w:bCs/>
          <w:sz w:val="22"/>
          <w:szCs w:val="22"/>
        </w:rPr>
        <w:t>IL PARADOSSO ITALIANO</w:t>
      </w:r>
    </w:p>
    <w:p w14:paraId="09B1D09D" w14:textId="77777777" w:rsidR="00112AFA" w:rsidRPr="00112AFA" w:rsidRDefault="00112AFA" w:rsidP="00112AFA">
      <w:pPr>
        <w:spacing w:after="320"/>
        <w:ind w:left="-426" w:right="-283"/>
        <w:jc w:val="both"/>
        <w:rPr>
          <w:rFonts w:ascii="Arial" w:hAnsi="Arial" w:cs="Arial"/>
          <w:i/>
          <w:iCs/>
          <w:color w:val="555555"/>
          <w:sz w:val="22"/>
          <w:szCs w:val="22"/>
        </w:rPr>
      </w:pPr>
    </w:p>
    <w:p w14:paraId="059CCFC3" w14:textId="77777777" w:rsidR="00112AFA" w:rsidRPr="00112AFA" w:rsidRDefault="00112AFA" w:rsidP="00112AFA">
      <w:pPr>
        <w:ind w:left="-426" w:right="-283"/>
        <w:jc w:val="both"/>
        <w:rPr>
          <w:rFonts w:ascii="Arial" w:hAnsi="Arial" w:cs="Arial"/>
          <w:i/>
          <w:iCs/>
          <w:color w:val="555555"/>
          <w:sz w:val="22"/>
          <w:szCs w:val="22"/>
        </w:rPr>
      </w:pPr>
      <w:r w:rsidRPr="00112AFA">
        <w:rPr>
          <w:rFonts w:ascii="Arial" w:hAnsi="Arial" w:cs="Arial"/>
          <w:i/>
          <w:iCs/>
          <w:color w:val="555555"/>
          <w:sz w:val="22"/>
          <w:szCs w:val="22"/>
        </w:rPr>
        <w:t>Valore D e Ipsos-Doxa presentano la prima ricerca italiana realizzata con NTT Data sugli immaginari di genere: coppia, famiglia, lavoro, vita sociale, emotività.</w:t>
      </w:r>
    </w:p>
    <w:p w14:paraId="6BDB0C35" w14:textId="77777777" w:rsidR="00112AFA" w:rsidRPr="00112AFA" w:rsidRDefault="00112AFA" w:rsidP="00112AFA">
      <w:pPr>
        <w:ind w:left="-426" w:right="-283"/>
        <w:jc w:val="both"/>
        <w:rPr>
          <w:rFonts w:ascii="Arial" w:eastAsia="Times New Roman" w:hAnsi="Arial" w:cs="Arial"/>
          <w:color w:val="212121"/>
          <w:sz w:val="22"/>
          <w:szCs w:val="22"/>
        </w:rPr>
      </w:pPr>
    </w:p>
    <w:p w14:paraId="4D703913" w14:textId="77777777" w:rsidR="00112AFA" w:rsidRPr="00112AFA" w:rsidRDefault="00112AFA" w:rsidP="00112AFA">
      <w:pPr>
        <w:spacing w:after="160"/>
        <w:ind w:left="-426" w:right="-283"/>
        <w:jc w:val="both"/>
        <w:rPr>
          <w:rFonts w:ascii="Arial" w:hAnsi="Arial" w:cs="Arial"/>
          <w:sz w:val="22"/>
          <w:szCs w:val="22"/>
        </w:rPr>
      </w:pPr>
      <w:r w:rsidRPr="00112AFA">
        <w:rPr>
          <w:rFonts w:ascii="Arial" w:hAnsi="Arial" w:cs="Arial"/>
          <w:i/>
          <w:iCs/>
          <w:color w:val="555555"/>
          <w:sz w:val="22"/>
          <w:szCs w:val="22"/>
        </w:rPr>
        <w:t xml:space="preserve">Oltre il 60% del campione crede che l’alleanza tra generi porti dei benefici concreti ma il 44% vede uomini e donne più divisi di vent’anni fa. </w:t>
      </w:r>
    </w:p>
    <w:p w14:paraId="654A766D" w14:textId="4936AE71" w:rsidR="00112AFA" w:rsidRDefault="00112AFA" w:rsidP="00112AFA">
      <w:pPr>
        <w:spacing w:after="160"/>
        <w:ind w:left="-426" w:right="-283"/>
        <w:jc w:val="both"/>
        <w:rPr>
          <w:rFonts w:ascii="Arial" w:hAnsi="Arial" w:cs="Arial"/>
          <w:i/>
          <w:iCs/>
          <w:color w:val="555555"/>
          <w:sz w:val="22"/>
          <w:szCs w:val="22"/>
        </w:rPr>
      </w:pPr>
      <w:r w:rsidRPr="00112AFA">
        <w:rPr>
          <w:rFonts w:ascii="Arial" w:hAnsi="Arial" w:cs="Arial"/>
          <w:i/>
          <w:iCs/>
          <w:color w:val="555555"/>
          <w:sz w:val="22"/>
          <w:szCs w:val="22"/>
        </w:rPr>
        <w:t>l 49% delle donne si vede a gestire un team e solo il 27% del campione ritiene che un uomo possa piangere liberamente.</w:t>
      </w:r>
    </w:p>
    <w:p w14:paraId="51CEF214" w14:textId="77777777" w:rsidR="00112AFA" w:rsidRPr="00112AFA" w:rsidRDefault="00112AFA" w:rsidP="00112AFA">
      <w:pPr>
        <w:spacing w:after="160"/>
        <w:ind w:left="-426" w:right="-283"/>
        <w:jc w:val="both"/>
        <w:rPr>
          <w:rFonts w:ascii="Arial" w:hAnsi="Arial" w:cs="Arial"/>
          <w:i/>
          <w:iCs/>
          <w:color w:val="555555"/>
          <w:sz w:val="22"/>
          <w:szCs w:val="22"/>
        </w:rPr>
      </w:pPr>
    </w:p>
    <w:p w14:paraId="74AE1C58" w14:textId="054B1936" w:rsidR="00112AFA" w:rsidRPr="00112AFA" w:rsidRDefault="00112AFA" w:rsidP="00112AFA">
      <w:pPr>
        <w:spacing w:after="200"/>
        <w:ind w:left="-426" w:right="-283"/>
        <w:jc w:val="both"/>
        <w:rPr>
          <w:rFonts w:ascii="Arial" w:hAnsi="Arial" w:cs="Arial"/>
          <w:sz w:val="22"/>
          <w:szCs w:val="22"/>
        </w:rPr>
      </w:pPr>
      <w:r w:rsidRPr="00112AFA">
        <w:rPr>
          <w:rFonts w:ascii="Arial" w:hAnsi="Arial" w:cs="Arial"/>
          <w:b/>
          <w:bCs/>
          <w:sz w:val="22"/>
          <w:szCs w:val="22"/>
        </w:rPr>
        <w:t xml:space="preserve">Milano, </w:t>
      </w:r>
      <w:r w:rsidR="00CF4F96">
        <w:rPr>
          <w:rFonts w:ascii="Arial" w:hAnsi="Arial" w:cs="Arial"/>
          <w:b/>
          <w:bCs/>
          <w:sz w:val="22"/>
          <w:szCs w:val="22"/>
        </w:rPr>
        <w:t>14 maggio 2026</w:t>
      </w:r>
      <w:r w:rsidRPr="00112AFA">
        <w:rPr>
          <w:rFonts w:ascii="Arial" w:hAnsi="Arial" w:cs="Arial"/>
          <w:b/>
          <w:bCs/>
          <w:sz w:val="22"/>
          <w:szCs w:val="22"/>
        </w:rPr>
        <w:t xml:space="preserve"> – </w:t>
      </w:r>
      <w:r w:rsidRPr="00112AFA">
        <w:rPr>
          <w:rFonts w:ascii="Arial" w:hAnsi="Arial" w:cs="Arial"/>
          <w:sz w:val="22"/>
          <w:szCs w:val="22"/>
        </w:rPr>
        <w:t>Il 77% delle donne pensa che le donne siano adatte a ruoli di responsabilità ma solo il 65% degli uomini ne riconosce le capacità. Il divario non è nelle competenze ma nel riconoscimento. E il pianto maschile è ancora il tabù più duro: solo il 27% della popolazione ritiene che un uomo possa piangere liberamente.</w:t>
      </w:r>
    </w:p>
    <w:p w14:paraId="5682599F" w14:textId="77777777" w:rsidR="00112AFA" w:rsidRPr="00112AFA" w:rsidRDefault="00112AFA" w:rsidP="00112AFA">
      <w:pPr>
        <w:spacing w:after="200"/>
        <w:ind w:left="-426" w:right="-283"/>
        <w:jc w:val="both"/>
        <w:rPr>
          <w:rFonts w:ascii="Arial" w:hAnsi="Arial" w:cs="Arial"/>
          <w:sz w:val="22"/>
          <w:szCs w:val="22"/>
        </w:rPr>
      </w:pPr>
      <w:r w:rsidRPr="00112AFA">
        <w:rPr>
          <w:rFonts w:ascii="Arial" w:hAnsi="Arial" w:cs="Arial"/>
          <w:sz w:val="22"/>
          <w:szCs w:val="22"/>
        </w:rPr>
        <w:t xml:space="preserve">Sono alcuni dei risultati più rilevanti della ricerca </w:t>
      </w:r>
      <w:r w:rsidRPr="00112AFA">
        <w:rPr>
          <w:rFonts w:ascii="Arial" w:hAnsi="Arial" w:cs="Arial"/>
          <w:i/>
          <w:iCs/>
          <w:sz w:val="22"/>
          <w:szCs w:val="22"/>
        </w:rPr>
        <w:t>“Costruzione di alleanze: verso il superamento degli stereotipi di genere”</w:t>
      </w:r>
      <w:r w:rsidRPr="00112AFA">
        <w:rPr>
          <w:rFonts w:ascii="Arial" w:hAnsi="Arial" w:cs="Arial"/>
          <w:sz w:val="22"/>
          <w:szCs w:val="22"/>
        </w:rPr>
        <w:t>, condotta da Valore D e Ipsos-Doxa con NTT Data, con il contributo di Osservatorio Maschile, su un campione rappresentativo di 1.000 persone. La ricerca indaga come la popolazione italiana immagina i modelli di femminilità e mascolinità in cinque dimensioni della vita quotidiana: coppia, famiglia, lavoro, vita sociale, emotività.</w:t>
      </w:r>
    </w:p>
    <w:p w14:paraId="61B51A20" w14:textId="77777777" w:rsidR="00112AFA" w:rsidRPr="00112AFA" w:rsidRDefault="00112AFA" w:rsidP="00112AFA">
      <w:pPr>
        <w:ind w:left="-426" w:right="-283"/>
        <w:jc w:val="both"/>
        <w:rPr>
          <w:rFonts w:ascii="Arial" w:hAnsi="Arial" w:cs="Arial"/>
          <w:sz w:val="22"/>
          <w:szCs w:val="22"/>
        </w:rPr>
      </w:pPr>
      <w:r w:rsidRPr="00112AFA">
        <w:rPr>
          <w:rFonts w:ascii="Arial" w:hAnsi="Arial" w:cs="Arial"/>
          <w:sz w:val="22"/>
          <w:szCs w:val="22"/>
        </w:rPr>
        <w:t>Valore D e NTT Data collaborano da tempo su progetti condivisi che mettono al centro le persone e la cultura organizzativa. È in questo contesto di partnership che è nata l'idea di approfondire il tema degli immaginari di genere con uno strumento rigoroso: una ricerca affidata a Ipsos-Doxa, che ha curato la metodologia e la raccolta dati.</w:t>
      </w:r>
    </w:p>
    <w:p w14:paraId="7BB83701" w14:textId="77777777" w:rsidR="00112AFA" w:rsidRPr="00112AFA" w:rsidRDefault="00112AFA" w:rsidP="00112AFA">
      <w:pPr>
        <w:ind w:left="-426" w:right="-283"/>
        <w:jc w:val="both"/>
        <w:rPr>
          <w:rFonts w:ascii="Arial" w:hAnsi="Arial" w:cs="Arial"/>
          <w:sz w:val="22"/>
          <w:szCs w:val="22"/>
        </w:rPr>
      </w:pPr>
    </w:p>
    <w:p w14:paraId="65232B74" w14:textId="77777777" w:rsidR="00112AFA" w:rsidRPr="00112AFA" w:rsidRDefault="00112AFA" w:rsidP="00112AFA">
      <w:pPr>
        <w:spacing w:after="240"/>
        <w:ind w:left="-426" w:right="-283"/>
        <w:jc w:val="both"/>
        <w:rPr>
          <w:rFonts w:ascii="Arial" w:hAnsi="Arial" w:cs="Arial"/>
          <w:sz w:val="22"/>
          <w:szCs w:val="22"/>
        </w:rPr>
      </w:pPr>
      <w:r w:rsidRPr="00112AFA">
        <w:rPr>
          <w:rFonts w:ascii="Arial" w:hAnsi="Arial" w:cs="Arial"/>
          <w:sz w:val="22"/>
          <w:szCs w:val="22"/>
        </w:rPr>
        <w:t xml:space="preserve">Il quadro che emerge è quello di una società che conosce la direzione ma fatica a percorrerla, che ha </w:t>
      </w:r>
      <w:r w:rsidRPr="00112AFA">
        <w:rPr>
          <w:rFonts w:ascii="Arial" w:eastAsia="Segoe UI" w:hAnsi="Arial" w:cs="Arial"/>
          <w:sz w:val="22"/>
          <w:szCs w:val="22"/>
        </w:rPr>
        <w:t>fiducia nel cambiamento ma percepisce una distanza crescente</w:t>
      </w:r>
      <w:r w:rsidRPr="00112AFA">
        <w:rPr>
          <w:rFonts w:ascii="Arial" w:hAnsi="Arial" w:cs="Arial"/>
          <w:sz w:val="22"/>
          <w:szCs w:val="22"/>
        </w:rPr>
        <w:t>: il 92% degli intervistati riconosce che i comportamenti di genere dipendono dalla cultura e più di sei persone su dieci credono fortemente che l’alleanza tra generi porti dei benefici concreti. Eppure, il 44% del campione sente che uomini e donne sono oggi più distanti di vent’anni fa.</w:t>
      </w:r>
      <w:r w:rsidRPr="00112AFA">
        <w:rPr>
          <w:rFonts w:ascii="Arial" w:hAnsi="Arial" w:cs="Arial"/>
          <w:noProof/>
          <w:sz w:val="22"/>
          <w:szCs w:val="22"/>
        </w:rPr>
        <w:t xml:space="preserve"> </w:t>
      </w:r>
    </w:p>
    <w:p w14:paraId="1146F85B" w14:textId="77777777" w:rsidR="00112AFA" w:rsidRPr="00112AFA" w:rsidRDefault="00112AFA" w:rsidP="00112AFA">
      <w:pPr>
        <w:pStyle w:val="Titolo2"/>
        <w:spacing w:after="0"/>
        <w:ind w:left="-426" w:right="-283"/>
        <w:jc w:val="both"/>
        <w:rPr>
          <w:color w:val="000000" w:themeColor="text1"/>
          <w:sz w:val="22"/>
          <w:szCs w:val="22"/>
        </w:rPr>
      </w:pPr>
      <w:r w:rsidRPr="00112AFA">
        <w:rPr>
          <w:color w:val="000000" w:themeColor="text1"/>
          <w:sz w:val="22"/>
          <w:szCs w:val="22"/>
        </w:rPr>
        <w:t>Nel lavoro il gap non è di competenze, ma di sguardo</w:t>
      </w:r>
    </w:p>
    <w:p w14:paraId="6AB26E28" w14:textId="77777777" w:rsidR="00112AFA" w:rsidRPr="00112AFA" w:rsidRDefault="00112AFA" w:rsidP="00112AFA">
      <w:pPr>
        <w:spacing w:after="160"/>
        <w:ind w:left="-426" w:right="-283"/>
        <w:jc w:val="both"/>
        <w:rPr>
          <w:rFonts w:ascii="Arial" w:hAnsi="Arial" w:cs="Arial"/>
          <w:sz w:val="22"/>
          <w:szCs w:val="22"/>
        </w:rPr>
      </w:pPr>
      <w:r w:rsidRPr="00112AFA">
        <w:rPr>
          <w:rFonts w:ascii="Arial" w:hAnsi="Arial" w:cs="Arial"/>
          <w:sz w:val="22"/>
          <w:szCs w:val="22"/>
        </w:rPr>
        <w:t>Il contesto professionale è dove le contraddizioni si fanno più acute. Nell’immaginario collettivo, la convergenza c’è: analisi, strategia, responsabilità e ambizione non sono più percepite come competenze di un solo genere. Ma la distanza tra ciò che le donne pensano di sé e ciò che gli uomini riconoscono loro racconta un’altra storia.</w:t>
      </w:r>
    </w:p>
    <w:p w14:paraId="5A38F016" w14:textId="77777777" w:rsidR="00112AFA" w:rsidRPr="00112AFA" w:rsidRDefault="00112AFA" w:rsidP="00112AFA">
      <w:pPr>
        <w:pStyle w:val="Paragrafoelenco"/>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80"/>
        <w:ind w:left="-426" w:right="-283"/>
        <w:contextualSpacing w:val="0"/>
        <w:jc w:val="both"/>
        <w:rPr>
          <w:rFonts w:ascii="Arial" w:hAnsi="Arial" w:cs="Arial"/>
          <w:sz w:val="22"/>
          <w:szCs w:val="22"/>
        </w:rPr>
      </w:pPr>
      <w:r w:rsidRPr="00112AFA">
        <w:rPr>
          <w:rFonts w:ascii="Arial" w:hAnsi="Arial" w:cs="Arial"/>
          <w:sz w:val="22"/>
          <w:szCs w:val="22"/>
        </w:rPr>
        <w:t xml:space="preserve">La leadership di team è più ambita dalle donne che dagli uomini: il 49% delle donne si vede a gestire un team, contro il 44% degli uomini. Il 36% degli uomini non vuole gestire team di lavoro contro il 25% delle donne. </w:t>
      </w:r>
    </w:p>
    <w:p w14:paraId="25722566" w14:textId="77777777" w:rsidR="00112AFA" w:rsidRDefault="00112AFA" w:rsidP="00112AFA">
      <w:pPr>
        <w:pStyle w:val="Paragrafoelenco"/>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80"/>
        <w:ind w:left="-426" w:right="-283"/>
        <w:contextualSpacing w:val="0"/>
        <w:jc w:val="both"/>
        <w:rPr>
          <w:rFonts w:ascii="Arial" w:hAnsi="Arial" w:cs="Arial"/>
          <w:sz w:val="22"/>
          <w:szCs w:val="22"/>
        </w:rPr>
      </w:pPr>
      <w:r w:rsidRPr="00112AFA">
        <w:rPr>
          <w:rFonts w:ascii="Arial" w:hAnsi="Arial" w:cs="Arial"/>
          <w:sz w:val="22"/>
          <w:szCs w:val="22"/>
        </w:rPr>
        <w:t>Due stereotipi persistono: il 71% del campione associa la cura alle donne e il 73% ritiene che svolgere lavori che richiedono la forza fisica sia una cosa da uomini.</w:t>
      </w:r>
    </w:p>
    <w:p w14:paraId="4871DB43" w14:textId="0BF086DB" w:rsidR="00112AFA" w:rsidRPr="00112AFA" w:rsidRDefault="00112AFA" w:rsidP="00112AFA">
      <w:pPr>
        <w:pStyle w:val="Paragrafoelenco"/>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80"/>
        <w:ind w:left="-426" w:right="-283"/>
        <w:contextualSpacing w:val="0"/>
        <w:jc w:val="both"/>
        <w:rPr>
          <w:rFonts w:ascii="Arial" w:hAnsi="Arial" w:cs="Arial"/>
          <w:sz w:val="22"/>
          <w:szCs w:val="22"/>
        </w:rPr>
      </w:pPr>
      <w:r w:rsidRPr="00112AFA">
        <w:rPr>
          <w:rFonts w:ascii="Arial" w:hAnsi="Arial" w:cs="Arial"/>
          <w:sz w:val="22"/>
          <w:szCs w:val="22"/>
        </w:rPr>
        <w:lastRenderedPageBreak/>
        <w:t>Solo il 28% crede che una reale parità lavorativa sia raggiungibile nel breve periodo: il lavoro è l’ambito dove l’alleanza è percepita tra le meno probabili</w:t>
      </w:r>
    </w:p>
    <w:p w14:paraId="52F576B3" w14:textId="77777777" w:rsidR="00112AFA" w:rsidRPr="00112AFA" w:rsidRDefault="00112AFA" w:rsidP="00112AFA">
      <w:pPr>
        <w:spacing w:after="240"/>
        <w:ind w:left="-426" w:right="-283"/>
        <w:jc w:val="both"/>
        <w:rPr>
          <w:rFonts w:ascii="Arial" w:hAnsi="Arial" w:cs="Arial"/>
          <w:sz w:val="22"/>
          <w:szCs w:val="22"/>
        </w:rPr>
      </w:pPr>
      <w:r w:rsidRPr="00112AFA">
        <w:rPr>
          <w:rFonts w:ascii="Arial" w:hAnsi="Arial" w:cs="Arial"/>
          <w:sz w:val="22"/>
          <w:szCs w:val="22"/>
        </w:rPr>
        <w:t>Eppure, è proprio nelle organizzazioni che il cambiamento culturale può diventare sistemico. Le aziende sono i luoghi in cui stereotipi e aspettative di ruolo prendono forma concreta ogni giorno e anche quelli in cui politiche che favoriscono l’affermazione di diversi modelli di leadership, insieme a carichi di cura condivisi e a dinamiche di riconoscimento, possono incidere in modo misurabile.</w:t>
      </w:r>
    </w:p>
    <w:p w14:paraId="2DD7974E" w14:textId="77777777" w:rsidR="00112AFA" w:rsidRPr="00112AFA" w:rsidRDefault="00112AFA" w:rsidP="00112AFA">
      <w:pPr>
        <w:pStyle w:val="Titolo2"/>
        <w:spacing w:after="0"/>
        <w:ind w:left="-426" w:right="-283"/>
        <w:jc w:val="both"/>
        <w:rPr>
          <w:color w:val="000000" w:themeColor="text1"/>
          <w:sz w:val="22"/>
          <w:szCs w:val="22"/>
        </w:rPr>
      </w:pPr>
      <w:r w:rsidRPr="00112AFA">
        <w:rPr>
          <w:color w:val="000000" w:themeColor="text1"/>
          <w:sz w:val="22"/>
          <w:szCs w:val="22"/>
        </w:rPr>
        <w:t>In famiglia il doppio lavoro femminile resiste. Ma il 40% delle donne non vuole più accettarlo</w:t>
      </w:r>
    </w:p>
    <w:p w14:paraId="42D462DA" w14:textId="77777777" w:rsidR="00112AFA" w:rsidRPr="00112AFA" w:rsidRDefault="00112AFA" w:rsidP="00112AFA">
      <w:pPr>
        <w:spacing w:after="160"/>
        <w:ind w:left="-426" w:right="-283"/>
        <w:jc w:val="both"/>
        <w:rPr>
          <w:rFonts w:ascii="Arial" w:hAnsi="Arial" w:cs="Arial"/>
          <w:sz w:val="22"/>
          <w:szCs w:val="22"/>
        </w:rPr>
      </w:pPr>
      <w:r w:rsidRPr="00112AFA">
        <w:rPr>
          <w:rFonts w:ascii="Arial" w:hAnsi="Arial" w:cs="Arial"/>
          <w:sz w:val="22"/>
          <w:szCs w:val="22"/>
        </w:rPr>
        <w:t>Nell’immaginario collettivo le donne sono ritenute più adatte a tutti i compiti domestici che richiedono continuità: cura dei figli, pasti, spesa, pulizia, assistenza agli anziani, ma emerge un segnale significativo: il 40% delle donne dichiara di non voler lasciare il lavoro per prendersi cura dei familiari. La società continua ad aspettarselo, ma le donne stanno già ridisegnando i propri confini</w:t>
      </w:r>
    </w:p>
    <w:p w14:paraId="68E12507" w14:textId="77777777" w:rsidR="00112AFA" w:rsidRPr="00112AFA" w:rsidRDefault="00112AFA" w:rsidP="00112AFA">
      <w:pPr>
        <w:spacing w:after="160"/>
        <w:ind w:left="-426" w:right="-283"/>
        <w:jc w:val="both"/>
        <w:rPr>
          <w:rFonts w:ascii="Arial" w:hAnsi="Arial" w:cs="Arial"/>
          <w:sz w:val="22"/>
          <w:szCs w:val="22"/>
        </w:rPr>
      </w:pPr>
      <w:r w:rsidRPr="00112AFA">
        <w:rPr>
          <w:rFonts w:ascii="Arial" w:hAnsi="Arial" w:cs="Arial"/>
          <w:sz w:val="22"/>
          <w:szCs w:val="22"/>
        </w:rPr>
        <w:t xml:space="preserve">Il modello donna-caregiver è totalizzante tra i Boomer — il 72% indica la cura dei figli come compito primariamente femminile — ma la </w:t>
      </w:r>
      <w:proofErr w:type="spellStart"/>
      <w:r w:rsidRPr="00112AFA">
        <w:rPr>
          <w:rFonts w:ascii="Arial" w:hAnsi="Arial" w:cs="Arial"/>
          <w:sz w:val="22"/>
          <w:szCs w:val="22"/>
        </w:rPr>
        <w:t>Gen</w:t>
      </w:r>
      <w:proofErr w:type="spellEnd"/>
      <w:r w:rsidRPr="00112AFA">
        <w:rPr>
          <w:rFonts w:ascii="Arial" w:hAnsi="Arial" w:cs="Arial"/>
          <w:sz w:val="22"/>
          <w:szCs w:val="22"/>
        </w:rPr>
        <w:t xml:space="preserve"> Z lo ridisegna: per i giovani, la cura dei figli è un compito paritario (50% vs 67% della media).</w:t>
      </w:r>
    </w:p>
    <w:p w14:paraId="20566399" w14:textId="77777777" w:rsidR="00112AFA" w:rsidRPr="00112AFA" w:rsidRDefault="00112AFA" w:rsidP="00112AFA">
      <w:pPr>
        <w:spacing w:after="160"/>
        <w:ind w:left="-426" w:right="-283"/>
        <w:contextualSpacing/>
        <w:jc w:val="both"/>
        <w:rPr>
          <w:rFonts w:ascii="Arial" w:hAnsi="Arial" w:cs="Arial"/>
          <w:b/>
          <w:bCs/>
          <w:color w:val="000000" w:themeColor="text1"/>
          <w:sz w:val="22"/>
          <w:szCs w:val="22"/>
        </w:rPr>
      </w:pPr>
      <w:r w:rsidRPr="00112AFA">
        <w:rPr>
          <w:rFonts w:ascii="Arial" w:hAnsi="Arial" w:cs="Arial"/>
          <w:b/>
          <w:bCs/>
          <w:color w:val="000000" w:themeColor="text1"/>
          <w:sz w:val="22"/>
          <w:szCs w:val="22"/>
        </w:rPr>
        <w:t xml:space="preserve">La </w:t>
      </w:r>
      <w:proofErr w:type="spellStart"/>
      <w:r w:rsidRPr="00112AFA">
        <w:rPr>
          <w:rFonts w:ascii="Arial" w:hAnsi="Arial" w:cs="Arial"/>
          <w:b/>
          <w:bCs/>
          <w:color w:val="000000" w:themeColor="text1"/>
          <w:sz w:val="22"/>
          <w:szCs w:val="22"/>
        </w:rPr>
        <w:t>Gen</w:t>
      </w:r>
      <w:proofErr w:type="spellEnd"/>
      <w:r w:rsidRPr="00112AFA">
        <w:rPr>
          <w:rFonts w:ascii="Arial" w:hAnsi="Arial" w:cs="Arial"/>
          <w:b/>
          <w:bCs/>
          <w:color w:val="000000" w:themeColor="text1"/>
          <w:sz w:val="22"/>
          <w:szCs w:val="22"/>
        </w:rPr>
        <w:t xml:space="preserve"> Z riscrive la coppia</w:t>
      </w:r>
    </w:p>
    <w:p w14:paraId="2D37A732" w14:textId="77777777" w:rsidR="00112AFA" w:rsidRPr="00112AFA" w:rsidRDefault="00112AFA" w:rsidP="00112AFA">
      <w:pPr>
        <w:spacing w:after="160"/>
        <w:ind w:left="-426" w:right="-283"/>
        <w:jc w:val="both"/>
        <w:rPr>
          <w:rFonts w:ascii="Arial" w:hAnsi="Arial" w:cs="Arial"/>
          <w:sz w:val="22"/>
          <w:szCs w:val="22"/>
        </w:rPr>
      </w:pPr>
      <w:r w:rsidRPr="00112AFA">
        <w:rPr>
          <w:rFonts w:ascii="Arial" w:hAnsi="Arial" w:cs="Arial"/>
          <w:sz w:val="22"/>
          <w:szCs w:val="22"/>
        </w:rPr>
        <w:t>Per la popolazione in generale, la coppia rimane l’ambito percepito come più fertile per costruire alleanza (49%), ma anche quello in cui le aspettative tradizionali resistono con maggior forza. Il ruolo maschile è ancora fortemente ancorato alla protezione (prioritaria per il 64% del campione) e al sostegno economico (51%). L’apertura emotiva degli uomini è considerata fondamentale dal 68% delle donne, ma solo dal 59% degli uomini stessi.</w:t>
      </w:r>
    </w:p>
    <w:p w14:paraId="4B15EEFF" w14:textId="77777777" w:rsidR="00112AFA" w:rsidRPr="00112AFA" w:rsidRDefault="00112AFA" w:rsidP="00112AFA">
      <w:pPr>
        <w:spacing w:after="240"/>
        <w:ind w:left="-426" w:right="-283"/>
        <w:jc w:val="both"/>
        <w:rPr>
          <w:rFonts w:ascii="Arial" w:hAnsi="Arial" w:cs="Arial"/>
          <w:sz w:val="22"/>
          <w:szCs w:val="22"/>
        </w:rPr>
      </w:pPr>
      <w:r w:rsidRPr="00112AFA">
        <w:rPr>
          <w:rFonts w:ascii="Arial" w:hAnsi="Arial" w:cs="Arial"/>
          <w:sz w:val="22"/>
          <w:szCs w:val="22"/>
        </w:rPr>
        <w:t xml:space="preserve">La </w:t>
      </w:r>
      <w:proofErr w:type="spellStart"/>
      <w:r w:rsidRPr="00112AFA">
        <w:rPr>
          <w:rFonts w:ascii="Arial" w:hAnsi="Arial" w:cs="Arial"/>
          <w:sz w:val="22"/>
          <w:szCs w:val="22"/>
        </w:rPr>
        <w:t>Gen</w:t>
      </w:r>
      <w:proofErr w:type="spellEnd"/>
      <w:r w:rsidRPr="00112AFA">
        <w:rPr>
          <w:rFonts w:ascii="Arial" w:hAnsi="Arial" w:cs="Arial"/>
          <w:sz w:val="22"/>
          <w:szCs w:val="22"/>
        </w:rPr>
        <w:t xml:space="preserve"> Z sta riscrivendo questo schema: l’aspettativa che l’uomo sia protettivo scende al 54%, che sostenga economicamente al 43%, che prenda l’iniziativa nel corteggiamento al 42% (vs 49%). Un cambio di immaginario già in corso, che le generazioni precedenti — Boomers e </w:t>
      </w:r>
      <w:proofErr w:type="spellStart"/>
      <w:r w:rsidRPr="00112AFA">
        <w:rPr>
          <w:rFonts w:ascii="Arial" w:hAnsi="Arial" w:cs="Arial"/>
          <w:sz w:val="22"/>
          <w:szCs w:val="22"/>
        </w:rPr>
        <w:t>Gen</w:t>
      </w:r>
      <w:proofErr w:type="spellEnd"/>
      <w:r w:rsidRPr="00112AFA">
        <w:rPr>
          <w:rFonts w:ascii="Arial" w:hAnsi="Arial" w:cs="Arial"/>
          <w:sz w:val="22"/>
          <w:szCs w:val="22"/>
        </w:rPr>
        <w:t xml:space="preserve"> X — non hanno ancora incorporato.</w:t>
      </w:r>
    </w:p>
    <w:p w14:paraId="237E9191" w14:textId="77777777" w:rsidR="00112AFA" w:rsidRPr="00112AFA" w:rsidRDefault="00112AFA" w:rsidP="00112AFA">
      <w:pPr>
        <w:pStyle w:val="Titolo2"/>
        <w:spacing w:after="0"/>
        <w:ind w:left="-426" w:right="-283"/>
        <w:jc w:val="both"/>
        <w:rPr>
          <w:color w:val="000000" w:themeColor="text1"/>
          <w:sz w:val="22"/>
          <w:szCs w:val="22"/>
        </w:rPr>
      </w:pPr>
      <w:r w:rsidRPr="00112AFA">
        <w:rPr>
          <w:color w:val="000000" w:themeColor="text1"/>
          <w:sz w:val="22"/>
          <w:szCs w:val="22"/>
        </w:rPr>
        <w:t>La gabbia emotiva degli uomini: il tabù più duro da aprire</w:t>
      </w:r>
    </w:p>
    <w:p w14:paraId="49A334DA" w14:textId="77777777" w:rsidR="00112AFA" w:rsidRPr="00112AFA" w:rsidRDefault="00112AFA" w:rsidP="00112AFA">
      <w:pPr>
        <w:spacing w:after="160"/>
        <w:ind w:left="-426" w:right="-283"/>
        <w:jc w:val="both"/>
        <w:rPr>
          <w:rFonts w:ascii="Arial" w:hAnsi="Arial" w:cs="Arial"/>
          <w:sz w:val="22"/>
          <w:szCs w:val="22"/>
        </w:rPr>
      </w:pPr>
      <w:r w:rsidRPr="00112AFA">
        <w:rPr>
          <w:rFonts w:ascii="Arial" w:hAnsi="Arial" w:cs="Arial"/>
          <w:sz w:val="22"/>
          <w:szCs w:val="22"/>
        </w:rPr>
        <w:t>L’emotività è la dimensione in cui la disuguaglianza di genere è più radicata e più silenziosa. Le donne godono di maggiore libertà espressiva: possono piangere, mostrare paura, chiedere aiuto, manifestare affetto. Per gli uomini, il repertorio emotivo si restringe a rabbia ed entusiasmo. Il pianto è il tabù più forte: solo il 27% delle persone intervistate ritiene che un uomo possa piangere liberamente.</w:t>
      </w:r>
    </w:p>
    <w:p w14:paraId="5A9C4696" w14:textId="65FA3F70" w:rsidR="00112AFA" w:rsidRPr="00112AFA" w:rsidRDefault="00112AFA" w:rsidP="00112AFA">
      <w:pPr>
        <w:spacing w:after="240"/>
        <w:ind w:left="-426" w:right="-283"/>
        <w:jc w:val="both"/>
        <w:rPr>
          <w:rFonts w:ascii="Arial" w:hAnsi="Arial" w:cs="Arial"/>
          <w:sz w:val="22"/>
          <w:szCs w:val="22"/>
        </w:rPr>
      </w:pPr>
      <w:r w:rsidRPr="00112AFA">
        <w:rPr>
          <w:rFonts w:ascii="Arial" w:hAnsi="Arial" w:cs="Arial"/>
          <w:sz w:val="22"/>
          <w:szCs w:val="22"/>
        </w:rPr>
        <w:t>Ciò che rende questo dato particolarmente rilevante è il desiderio inespresso: molti uomini vogliono più libertà emotiva di quanta se ne concedano, ma percepiscono una pressione sociale che li vincola. È una frustrazione strutturale e silenziosa — che costa in termini di salute mentale, di relazioni, di qualità della vita. Finché la vulnerabilità resta un tabù maschile, l’alleanza tra generi ha un soffitto invisibile.</w:t>
      </w:r>
    </w:p>
    <w:p w14:paraId="576189FE" w14:textId="0B29B89E" w:rsidR="00112AFA" w:rsidRPr="00112AFA" w:rsidRDefault="00112AFA" w:rsidP="00112AFA">
      <w:pPr>
        <w:pStyle w:val="Titolo2"/>
        <w:spacing w:after="0"/>
        <w:ind w:left="-426" w:right="-283"/>
        <w:jc w:val="both"/>
        <w:rPr>
          <w:color w:val="000000" w:themeColor="text1"/>
          <w:sz w:val="22"/>
          <w:szCs w:val="22"/>
        </w:rPr>
      </w:pPr>
      <w:r w:rsidRPr="00112AFA">
        <w:rPr>
          <w:color w:val="000000" w:themeColor="text1"/>
          <w:sz w:val="22"/>
          <w:szCs w:val="22"/>
        </w:rPr>
        <w:t xml:space="preserve">Sul lavoro la </w:t>
      </w:r>
      <w:proofErr w:type="spellStart"/>
      <w:r w:rsidRPr="00112AFA">
        <w:rPr>
          <w:color w:val="000000" w:themeColor="text1"/>
          <w:sz w:val="22"/>
          <w:szCs w:val="22"/>
        </w:rPr>
        <w:t>Gen</w:t>
      </w:r>
      <w:proofErr w:type="spellEnd"/>
      <w:r w:rsidRPr="00112AFA">
        <w:rPr>
          <w:color w:val="000000" w:themeColor="text1"/>
          <w:sz w:val="22"/>
          <w:szCs w:val="22"/>
        </w:rPr>
        <w:t xml:space="preserve"> Z non vuole la superdonna. E nemmeno l’uomo che primeggia ovunque</w:t>
      </w:r>
    </w:p>
    <w:p w14:paraId="53F7B0E9" w14:textId="77777777" w:rsidR="00112AFA" w:rsidRPr="00112AFA" w:rsidRDefault="00112AFA" w:rsidP="00112AFA">
      <w:pPr>
        <w:spacing w:after="200"/>
        <w:ind w:left="-426" w:right="-283"/>
        <w:jc w:val="both"/>
        <w:rPr>
          <w:rFonts w:ascii="Arial" w:hAnsi="Arial" w:cs="Arial"/>
          <w:sz w:val="22"/>
          <w:szCs w:val="22"/>
        </w:rPr>
      </w:pPr>
      <w:r w:rsidRPr="00112AFA">
        <w:rPr>
          <w:rFonts w:ascii="Arial" w:hAnsi="Arial" w:cs="Arial"/>
          <w:sz w:val="22"/>
          <w:szCs w:val="22"/>
        </w:rPr>
        <w:t xml:space="preserve">I Millennial hanno immaginato la “donna che può tutto”: leadership, negoziazione, competizione ad armi pari. La </w:t>
      </w:r>
      <w:proofErr w:type="spellStart"/>
      <w:r w:rsidRPr="00112AFA">
        <w:rPr>
          <w:rFonts w:ascii="Arial" w:hAnsi="Arial" w:cs="Arial"/>
          <w:sz w:val="22"/>
          <w:szCs w:val="22"/>
        </w:rPr>
        <w:t>Gen</w:t>
      </w:r>
      <w:proofErr w:type="spellEnd"/>
      <w:r w:rsidRPr="00112AFA">
        <w:rPr>
          <w:rFonts w:ascii="Arial" w:hAnsi="Arial" w:cs="Arial"/>
          <w:sz w:val="22"/>
          <w:szCs w:val="22"/>
        </w:rPr>
        <w:t xml:space="preserve"> Z rifiuta questo modello per entrambi i generi. Non immagina donne meno capaci, ma rifiuta l’imperativo performativo che le costringe a dover eccellere in tutto per essere considerate valide. Specularmente, l’uomo non deve più primeggiare ovunque: si va verso modelli professionali più selettivi e sostenibili, per tutti.</w:t>
      </w:r>
    </w:p>
    <w:p w14:paraId="604ABA1A" w14:textId="77777777" w:rsidR="00112AFA" w:rsidRPr="00112AFA" w:rsidRDefault="00112AFA" w:rsidP="00112AFA">
      <w:pPr>
        <w:spacing w:after="240"/>
        <w:ind w:left="-426" w:right="-283"/>
        <w:jc w:val="both"/>
        <w:rPr>
          <w:rFonts w:ascii="Arial" w:hAnsi="Arial" w:cs="Arial"/>
          <w:sz w:val="22"/>
          <w:szCs w:val="22"/>
        </w:rPr>
      </w:pPr>
      <w:r w:rsidRPr="00112AFA">
        <w:rPr>
          <w:rFonts w:ascii="Arial" w:hAnsi="Arial" w:cs="Arial"/>
          <w:sz w:val="22"/>
          <w:szCs w:val="22"/>
        </w:rPr>
        <w:lastRenderedPageBreak/>
        <w:t>Questo cambiamento non è solo generazionale: è una opportunità strutturale per le organizzazioni. Le aziende che sanno intercettarlo — costruendo ambienti in cui la cura è un valore condiviso, la leadership non ha genere e la vulnerabilità non è debolezza — saranno anche quelle più capaci di trattenere e valorizzare i talenti di domani.</w:t>
      </w:r>
    </w:p>
    <w:p w14:paraId="2DD26105" w14:textId="77777777" w:rsidR="00112AFA" w:rsidRPr="00112AFA" w:rsidRDefault="00112AFA" w:rsidP="00112AFA">
      <w:pPr>
        <w:spacing w:after="240"/>
        <w:ind w:left="-426" w:right="-283"/>
        <w:jc w:val="both"/>
        <w:rPr>
          <w:rFonts w:ascii="Arial" w:hAnsi="Arial" w:cs="Arial"/>
          <w:i/>
          <w:iCs/>
          <w:color w:val="000000" w:themeColor="text1"/>
          <w:sz w:val="22"/>
          <w:szCs w:val="22"/>
        </w:rPr>
      </w:pPr>
      <w:r w:rsidRPr="00112AFA">
        <w:rPr>
          <w:rFonts w:ascii="Arial" w:hAnsi="Arial" w:cs="Arial"/>
          <w:i/>
          <w:iCs/>
          <w:color w:val="000000" w:themeColor="text1"/>
          <w:sz w:val="22"/>
          <w:szCs w:val="22"/>
        </w:rPr>
        <w:t xml:space="preserve">"Questa ricerca ci dice che l'alleanza tra generi non solo è possibile, desiderata e necessaria — ma ci dice tuttavia anche dove si inceppa. Nel mondo del lavoro, gli stereotipi più duri a morire non riguardano solo le donne: riguardano anche gli uomini, le loro aspettative su sé stessi. Valore D lavora da sempre sulla convinzione che il cambiamento nelle organizzazioni richieda il coinvolgimento di entrambi i generi, non come gesto simbolico, ma come scelta strategica - e siamo stati molto felici dell’opportunità di approfondire il tema della “Costruzione di alleanze” con questo progetto di </w:t>
      </w:r>
      <w:proofErr w:type="spellStart"/>
      <w:r w:rsidRPr="00112AFA">
        <w:rPr>
          <w:rFonts w:ascii="Arial" w:hAnsi="Arial" w:cs="Arial"/>
          <w:i/>
          <w:iCs/>
          <w:color w:val="000000" w:themeColor="text1"/>
          <w:sz w:val="22"/>
          <w:szCs w:val="22"/>
        </w:rPr>
        <w:t>advisory</w:t>
      </w:r>
      <w:proofErr w:type="spellEnd"/>
      <w:r w:rsidRPr="00112AFA">
        <w:rPr>
          <w:rFonts w:ascii="Arial" w:hAnsi="Arial" w:cs="Arial"/>
          <w:i/>
          <w:iCs/>
          <w:color w:val="000000" w:themeColor="text1"/>
          <w:sz w:val="22"/>
          <w:szCs w:val="22"/>
        </w:rPr>
        <w:t xml:space="preserve"> con NTT Data. I dati ci mostrano che la </w:t>
      </w:r>
      <w:proofErr w:type="spellStart"/>
      <w:r w:rsidRPr="00112AFA">
        <w:rPr>
          <w:rFonts w:ascii="Arial" w:hAnsi="Arial" w:cs="Arial"/>
          <w:i/>
          <w:iCs/>
          <w:color w:val="000000" w:themeColor="text1"/>
          <w:sz w:val="22"/>
          <w:szCs w:val="22"/>
        </w:rPr>
        <w:t>Gen</w:t>
      </w:r>
      <w:proofErr w:type="spellEnd"/>
      <w:r w:rsidRPr="00112AFA">
        <w:rPr>
          <w:rFonts w:ascii="Arial" w:hAnsi="Arial" w:cs="Arial"/>
          <w:i/>
          <w:iCs/>
          <w:color w:val="000000" w:themeColor="text1"/>
          <w:sz w:val="22"/>
          <w:szCs w:val="22"/>
        </w:rPr>
        <w:t xml:space="preserve"> Z sta già riscrivendo le regole. Le aziende hanno l'opportunità— di creare le condizioni perché questo cambiamento si consolidi, senza disperdersi”, </w:t>
      </w:r>
      <w:r w:rsidRPr="00112AFA">
        <w:rPr>
          <w:rFonts w:ascii="Arial" w:hAnsi="Arial" w:cs="Arial"/>
          <w:color w:val="000000" w:themeColor="text1"/>
          <w:sz w:val="22"/>
          <w:szCs w:val="22"/>
        </w:rPr>
        <w:t xml:space="preserve">commenta </w:t>
      </w:r>
      <w:r w:rsidRPr="00112AFA">
        <w:rPr>
          <w:rFonts w:ascii="Arial" w:hAnsi="Arial" w:cs="Arial"/>
          <w:b/>
          <w:bCs/>
          <w:color w:val="000000" w:themeColor="text1"/>
          <w:sz w:val="22"/>
          <w:szCs w:val="22"/>
        </w:rPr>
        <w:t>Barbara Falcomer, Direttrice Generale di Valore D.</w:t>
      </w:r>
    </w:p>
    <w:p w14:paraId="7AE0D408" w14:textId="77777777" w:rsidR="00112AFA" w:rsidRPr="00112AFA" w:rsidRDefault="00112AFA" w:rsidP="00112AFA">
      <w:pPr>
        <w:spacing w:after="240"/>
        <w:ind w:left="-426" w:right="-283"/>
        <w:jc w:val="both"/>
        <w:rPr>
          <w:rFonts w:ascii="Arial" w:hAnsi="Arial" w:cs="Arial"/>
          <w:i/>
          <w:iCs/>
          <w:color w:val="auto"/>
          <w:sz w:val="22"/>
          <w:szCs w:val="22"/>
        </w:rPr>
      </w:pPr>
      <w:r w:rsidRPr="00112AFA">
        <w:rPr>
          <w:rFonts w:ascii="Arial" w:hAnsi="Arial" w:cs="Arial"/>
          <w:i/>
          <w:iCs/>
          <w:color w:val="auto"/>
          <w:sz w:val="22"/>
          <w:szCs w:val="22"/>
        </w:rPr>
        <w:t xml:space="preserve">“I dati della ricerca mostrano quanto il contesto lavorativo sia ancora attraversato da aspettative rigide. Come NTT DATA, riteniamo che le aziende abbiano un ruolo decisivo nel superare queste dinamiche, creando ambienti in cui modelli di leadership diversi possano coesistere e rafforzarsi. La nostra esperienza dimostra che, quando l’inclusione diventa un programma strutturato – anche attraverso iniziative come NTT Donna – aumentano la coesione tra persone, il riconoscimento della leadership femminile e la capacità di valorizzare competenze diverse. L’alleanza tra generi non è un principio astratto, ma una leva concreta per generare valore e favorire una crescita sostenibile”, </w:t>
      </w:r>
      <w:r w:rsidRPr="00112AFA">
        <w:rPr>
          <w:rFonts w:ascii="Arial" w:hAnsi="Arial" w:cs="Arial"/>
          <w:color w:val="auto"/>
          <w:sz w:val="22"/>
          <w:szCs w:val="22"/>
        </w:rPr>
        <w:t xml:space="preserve">ha dichiarato </w:t>
      </w:r>
      <w:r w:rsidRPr="00112AFA">
        <w:rPr>
          <w:rFonts w:ascii="Arial" w:hAnsi="Arial" w:cs="Arial"/>
          <w:b/>
          <w:bCs/>
          <w:color w:val="auto"/>
          <w:sz w:val="22"/>
          <w:szCs w:val="22"/>
        </w:rPr>
        <w:t xml:space="preserve">Francesca </w:t>
      </w:r>
      <w:proofErr w:type="spellStart"/>
      <w:r w:rsidRPr="00112AFA">
        <w:rPr>
          <w:rFonts w:ascii="Arial" w:hAnsi="Arial" w:cs="Arial"/>
          <w:b/>
          <w:bCs/>
          <w:color w:val="auto"/>
          <w:sz w:val="22"/>
          <w:szCs w:val="22"/>
        </w:rPr>
        <w:t>Anoja</w:t>
      </w:r>
      <w:proofErr w:type="spellEnd"/>
      <w:r w:rsidRPr="00112AFA">
        <w:rPr>
          <w:rFonts w:ascii="Arial" w:hAnsi="Arial" w:cs="Arial"/>
          <w:b/>
          <w:bCs/>
          <w:color w:val="auto"/>
          <w:sz w:val="22"/>
          <w:szCs w:val="22"/>
        </w:rPr>
        <w:t>, Head of People &amp; Culture di NTT DATA Italia.</w:t>
      </w:r>
    </w:p>
    <w:p w14:paraId="1E33213B" w14:textId="77777777" w:rsidR="00112AFA" w:rsidRPr="00112AFA" w:rsidRDefault="00112AFA" w:rsidP="00112AFA">
      <w:pPr>
        <w:pBdr>
          <w:bottom w:val="single" w:sz="4" w:space="1" w:color="CCCCCC"/>
        </w:pBdr>
        <w:spacing w:before="120" w:after="320"/>
        <w:ind w:left="-426" w:right="-283"/>
        <w:jc w:val="both"/>
        <w:rPr>
          <w:rFonts w:ascii="Arial" w:hAnsi="Arial" w:cs="Arial"/>
          <w:b/>
          <w:bCs/>
          <w:sz w:val="22"/>
          <w:szCs w:val="22"/>
        </w:rPr>
      </w:pPr>
      <w:r w:rsidRPr="00112AFA">
        <w:rPr>
          <w:rFonts w:ascii="Arial" w:hAnsi="Arial" w:cs="Arial"/>
          <w:i/>
          <w:iCs/>
          <w:sz w:val="22"/>
          <w:szCs w:val="22"/>
        </w:rPr>
        <w:t xml:space="preserve">“I dati ci restituiscono una fotografia complessa ma anche ricca di opportunità. Se nella sfera privata la relazione uomo donna si confronta con modelli ereditati senza un framework rielaborato da soggetti terzi, nel mondo del lavoro le aziende possono definire regole e pratiche che guidano l'evoluzione sociale anche in chiave di talent </w:t>
      </w:r>
      <w:proofErr w:type="spellStart"/>
      <w:r w:rsidRPr="00112AFA">
        <w:rPr>
          <w:rFonts w:ascii="Arial" w:hAnsi="Arial" w:cs="Arial"/>
          <w:i/>
          <w:iCs/>
          <w:sz w:val="22"/>
          <w:szCs w:val="22"/>
        </w:rPr>
        <w:t>attraction</w:t>
      </w:r>
      <w:proofErr w:type="spellEnd"/>
      <w:r w:rsidRPr="00112AFA">
        <w:rPr>
          <w:rFonts w:ascii="Arial" w:hAnsi="Arial" w:cs="Arial"/>
          <w:i/>
          <w:iCs/>
          <w:sz w:val="22"/>
          <w:szCs w:val="22"/>
        </w:rPr>
        <w:t xml:space="preserve">. La </w:t>
      </w:r>
      <w:proofErr w:type="spellStart"/>
      <w:r w:rsidRPr="00112AFA">
        <w:rPr>
          <w:rFonts w:ascii="Arial" w:hAnsi="Arial" w:cs="Arial"/>
          <w:i/>
          <w:iCs/>
          <w:sz w:val="22"/>
          <w:szCs w:val="22"/>
        </w:rPr>
        <w:t>Gen</w:t>
      </w:r>
      <w:proofErr w:type="spellEnd"/>
      <w:r w:rsidRPr="00112AFA">
        <w:rPr>
          <w:rFonts w:ascii="Arial" w:hAnsi="Arial" w:cs="Arial"/>
          <w:i/>
          <w:iCs/>
          <w:sz w:val="22"/>
          <w:szCs w:val="22"/>
        </w:rPr>
        <w:t xml:space="preserve"> Z sta già operando una selezione naturale delle aspettative e le aziende che sapranno interpretare questo cambiamento, ridefinendo i modelli di successo e normalizzando l'espressione emotiva come competenza professionale, diventeranno veri e propri laboratori di innovazione culturale”</w:t>
      </w:r>
      <w:r w:rsidRPr="00112AFA">
        <w:rPr>
          <w:rFonts w:ascii="Arial" w:hAnsi="Arial" w:cs="Arial"/>
          <w:sz w:val="22"/>
          <w:szCs w:val="22"/>
        </w:rPr>
        <w:t xml:space="preserve">, commenta </w:t>
      </w:r>
      <w:r w:rsidRPr="00112AFA">
        <w:rPr>
          <w:rFonts w:ascii="Arial" w:hAnsi="Arial" w:cs="Arial"/>
          <w:b/>
          <w:bCs/>
          <w:sz w:val="22"/>
          <w:szCs w:val="22"/>
        </w:rPr>
        <w:t xml:space="preserve">Eva Sacchi, </w:t>
      </w:r>
      <w:proofErr w:type="spellStart"/>
      <w:r w:rsidRPr="00112AFA">
        <w:rPr>
          <w:rFonts w:ascii="Arial" w:hAnsi="Arial" w:cs="Arial"/>
          <w:b/>
          <w:bCs/>
          <w:sz w:val="22"/>
          <w:szCs w:val="22"/>
        </w:rPr>
        <w:t>Research</w:t>
      </w:r>
      <w:proofErr w:type="spellEnd"/>
      <w:r w:rsidRPr="00112AFA">
        <w:rPr>
          <w:rFonts w:ascii="Arial" w:hAnsi="Arial" w:cs="Arial"/>
          <w:b/>
          <w:bCs/>
          <w:sz w:val="22"/>
          <w:szCs w:val="22"/>
        </w:rPr>
        <w:t xml:space="preserve"> Director Ipsos Doxa Public Affairs.</w:t>
      </w:r>
    </w:p>
    <w:p w14:paraId="3D5095A8" w14:textId="5B1EBB38" w:rsidR="00112AFA" w:rsidRPr="00CF4F96" w:rsidRDefault="00112AFA" w:rsidP="00112AFA">
      <w:pPr>
        <w:spacing w:after="80"/>
        <w:ind w:left="-426" w:right="-283"/>
        <w:rPr>
          <w:rFonts w:ascii="Arial" w:hAnsi="Arial" w:cs="Arial"/>
          <w:sz w:val="22"/>
          <w:szCs w:val="22"/>
        </w:rPr>
      </w:pPr>
      <w:r w:rsidRPr="00CF4F96">
        <w:rPr>
          <w:rFonts w:ascii="Arial" w:hAnsi="Arial" w:cs="Arial"/>
          <w:sz w:val="22"/>
          <w:szCs w:val="22"/>
        </w:rPr>
        <w:t xml:space="preserve">Link </w:t>
      </w:r>
      <w:r w:rsidR="00CF4F96" w:rsidRPr="00CF4F96">
        <w:rPr>
          <w:rFonts w:ascii="Arial" w:hAnsi="Arial" w:cs="Arial"/>
          <w:sz w:val="22"/>
          <w:szCs w:val="22"/>
        </w:rPr>
        <w:t>per scaricare la</w:t>
      </w:r>
      <w:r w:rsidRPr="00CF4F96">
        <w:rPr>
          <w:rFonts w:ascii="Arial" w:hAnsi="Arial" w:cs="Arial"/>
          <w:sz w:val="22"/>
          <w:szCs w:val="22"/>
        </w:rPr>
        <w:t xml:space="preserve"> </w:t>
      </w:r>
      <w:r w:rsidR="00CF4F96">
        <w:rPr>
          <w:rFonts w:ascii="Arial" w:hAnsi="Arial" w:cs="Arial"/>
          <w:sz w:val="22"/>
          <w:szCs w:val="22"/>
        </w:rPr>
        <w:t xml:space="preserve">ricerca: </w:t>
      </w:r>
      <w:hyperlink r:id="rId11" w:history="1">
        <w:r w:rsidR="00CF4F96" w:rsidRPr="00CF4F96">
          <w:rPr>
            <w:rStyle w:val="Collegamentoipertestuale"/>
            <w:rFonts w:ascii="Arial" w:hAnsi="Arial" w:cs="Arial"/>
            <w:sz w:val="22"/>
            <w:szCs w:val="22"/>
          </w:rPr>
          <w:t>https://tr.ee/mgzo</w:t>
        </w:r>
        <w:r w:rsidR="00CF4F96" w:rsidRPr="00CF4F96">
          <w:rPr>
            <w:rStyle w:val="Collegamentoipertestuale"/>
            <w:rFonts w:ascii="Arial" w:hAnsi="Arial" w:cs="Arial"/>
            <w:sz w:val="22"/>
            <w:szCs w:val="22"/>
          </w:rPr>
          <w:t>o</w:t>
        </w:r>
        <w:r w:rsidR="00CF4F96" w:rsidRPr="00CF4F96">
          <w:rPr>
            <w:rStyle w:val="Collegamentoipertestuale"/>
            <w:rFonts w:ascii="Arial" w:hAnsi="Arial" w:cs="Arial"/>
            <w:sz w:val="22"/>
            <w:szCs w:val="22"/>
          </w:rPr>
          <w:t>z</w:t>
        </w:r>
      </w:hyperlink>
    </w:p>
    <w:p w14:paraId="578A1DD4" w14:textId="6982AED5" w:rsidR="00112AFA" w:rsidRPr="00112AFA" w:rsidRDefault="00112AFA" w:rsidP="00112AFA">
      <w:pPr>
        <w:spacing w:before="100" w:beforeAutospacing="1" w:after="100" w:afterAutospacing="1"/>
        <w:ind w:left="-426" w:right="-283"/>
        <w:jc w:val="both"/>
        <w:rPr>
          <w:rFonts w:ascii="Arial" w:eastAsia="Times New Roman" w:hAnsi="Arial" w:cs="Arial"/>
          <w:sz w:val="22"/>
          <w:szCs w:val="22"/>
        </w:rPr>
      </w:pPr>
      <w:r w:rsidRPr="00112AFA">
        <w:rPr>
          <w:rFonts w:ascii="Arial" w:eastAsia="Times New Roman" w:hAnsi="Arial" w:cs="Arial"/>
          <w:b/>
          <w:bCs/>
          <w:sz w:val="22"/>
          <w:szCs w:val="22"/>
        </w:rPr>
        <w:t>Valore D</w:t>
      </w:r>
      <w:r w:rsidRPr="00112AFA">
        <w:rPr>
          <w:rFonts w:ascii="Arial" w:eastAsia="Times New Roman" w:hAnsi="Arial" w:cs="Arial"/>
          <w:sz w:val="22"/>
          <w:szCs w:val="22"/>
        </w:rPr>
        <w:t xml:space="preserve"> – Dal 2009, Valore D è la prima associazione di imprese in Italia a promuovere l'equilibrio di genere e una cultura dell'inclusione, supportando il progresso e l'innovazione del Paese. Oggi, con circa 400 aziende associate, Valore D continua a lavorare per costruire una società in cui le differenze siano valorizzate e trasformate in opportunità. </w:t>
      </w:r>
      <w:hyperlink r:id="rId12" w:history="1">
        <w:r w:rsidRPr="00112AFA">
          <w:rPr>
            <w:rFonts w:ascii="Arial" w:eastAsia="Times New Roman" w:hAnsi="Arial" w:cs="Arial"/>
            <w:color w:val="0000FF"/>
            <w:sz w:val="22"/>
            <w:szCs w:val="22"/>
            <w:u w:val="single"/>
          </w:rPr>
          <w:t>https://www.valored.it/</w:t>
        </w:r>
      </w:hyperlink>
    </w:p>
    <w:p w14:paraId="7243109D" w14:textId="1D6E350D" w:rsidR="00112AFA" w:rsidRPr="00112AFA" w:rsidRDefault="00112AFA" w:rsidP="00112AFA">
      <w:pPr>
        <w:spacing w:after="200"/>
        <w:ind w:left="-426" w:right="-283"/>
        <w:rPr>
          <w:rFonts w:ascii="Arial" w:eastAsiaTheme="majorEastAsia" w:hAnsi="Arial" w:cs="Arial"/>
          <w:sz w:val="22"/>
          <w:szCs w:val="22"/>
        </w:rPr>
      </w:pPr>
      <w:r w:rsidRPr="00112AFA">
        <w:rPr>
          <w:rFonts w:ascii="Arial" w:eastAsiaTheme="majorEastAsia" w:hAnsi="Arial" w:cs="Arial"/>
          <w:b/>
          <w:bCs/>
          <w:sz w:val="22"/>
          <w:szCs w:val="22"/>
        </w:rPr>
        <w:t>Contatti per la stampa:</w:t>
      </w:r>
      <w:r w:rsidRPr="00112AFA">
        <w:rPr>
          <w:rFonts w:ascii="Arial" w:eastAsiaTheme="majorEastAsia" w:hAnsi="Arial" w:cs="Arial"/>
          <w:sz w:val="22"/>
          <w:szCs w:val="22"/>
        </w:rPr>
        <w:br/>
        <w:t>Ariel Mafai Giorgi</w:t>
      </w:r>
      <w:r w:rsidRPr="00112AFA">
        <w:rPr>
          <w:rFonts w:ascii="Arial" w:eastAsiaTheme="majorEastAsia" w:hAnsi="Arial" w:cs="Arial"/>
          <w:sz w:val="22"/>
          <w:szCs w:val="22"/>
        </w:rPr>
        <w:br/>
        <w:t>Ufficio Stampa</w:t>
      </w:r>
      <w:r w:rsidRPr="00112AFA">
        <w:rPr>
          <w:rFonts w:ascii="Arial" w:eastAsiaTheme="majorEastAsia" w:hAnsi="Arial" w:cs="Arial"/>
          <w:sz w:val="22"/>
          <w:szCs w:val="22"/>
        </w:rPr>
        <w:br/>
      </w:r>
      <w:hyperlink r:id="rId13" w:history="1">
        <w:r w:rsidRPr="00112AFA">
          <w:rPr>
            <w:rStyle w:val="Collegamentoipertestuale"/>
            <w:rFonts w:ascii="Arial" w:eastAsiaTheme="majorEastAsia" w:hAnsi="Arial" w:cs="Arial"/>
            <w:sz w:val="22"/>
            <w:szCs w:val="22"/>
          </w:rPr>
          <w:t>ariel.mafai@valored.it</w:t>
        </w:r>
      </w:hyperlink>
      <w:r w:rsidRPr="00112AFA">
        <w:rPr>
          <w:rFonts w:ascii="Arial" w:eastAsiaTheme="majorEastAsia" w:hAnsi="Arial" w:cs="Arial"/>
          <w:sz w:val="22"/>
          <w:szCs w:val="22"/>
        </w:rPr>
        <w:br/>
        <w:t>+39 335 648944</w:t>
      </w:r>
      <w:r>
        <w:rPr>
          <w:rFonts w:ascii="Arial" w:eastAsiaTheme="majorEastAsia" w:hAnsi="Arial" w:cs="Arial"/>
          <w:sz w:val="22"/>
          <w:szCs w:val="22"/>
        </w:rPr>
        <w:t>5</w:t>
      </w:r>
    </w:p>
    <w:p w14:paraId="5A15AA0F" w14:textId="014AA8A8" w:rsidR="00073EA4" w:rsidRPr="00112AFA" w:rsidRDefault="00073EA4" w:rsidP="00112AFA">
      <w:pPr>
        <w:ind w:left="-426" w:right="-283"/>
        <w:jc w:val="center"/>
        <w:rPr>
          <w:rFonts w:ascii="Arial" w:eastAsiaTheme="majorEastAsia" w:hAnsi="Arial" w:cs="Arial"/>
          <w:sz w:val="22"/>
          <w:szCs w:val="22"/>
        </w:rPr>
      </w:pPr>
    </w:p>
    <w:sectPr w:rsidR="00073EA4" w:rsidRPr="00112AFA" w:rsidSect="008E3A55">
      <w:footerReference w:type="default" r:id="rId14"/>
      <w:headerReference w:type="first" r:id="rId15"/>
      <w:footerReference w:type="first" r:id="rId16"/>
      <w:pgSz w:w="11900" w:h="16840"/>
      <w:pgMar w:top="2552" w:right="1439" w:bottom="1701" w:left="1672" w:header="964" w:footer="59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B0FCD" w14:textId="77777777" w:rsidR="00196B68" w:rsidRDefault="00196B68">
      <w:r>
        <w:separator/>
      </w:r>
    </w:p>
  </w:endnote>
  <w:endnote w:type="continuationSeparator" w:id="0">
    <w:p w14:paraId="20DE0223" w14:textId="77777777" w:rsidR="00196B68" w:rsidRDefault="0019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ORK SANS MEDIUM ROMAN">
    <w:altName w:val="Calibri"/>
    <w:panose1 w:val="020B0604020202020204"/>
    <w:charset w:val="4D"/>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0AC4" w14:textId="10480850" w:rsidR="00D858AC" w:rsidRPr="00C26486" w:rsidRDefault="00CD53BC" w:rsidP="00C26486">
    <w:pPr>
      <w:pBdr>
        <w:top w:val="none" w:sz="0" w:space="0" w:color="auto"/>
        <w:left w:val="none" w:sz="0" w:space="0" w:color="auto"/>
        <w:bottom w:val="none" w:sz="0" w:space="0" w:color="auto"/>
        <w:right w:val="none" w:sz="0" w:space="0" w:color="auto"/>
        <w:between w:val="none" w:sz="0" w:space="0" w:color="auto"/>
      </w:pBdr>
      <w:ind w:right="-1084"/>
      <w:rPr>
        <w:rFonts w:ascii="WORK SANS MEDIUM ROMAN" w:eastAsia="Calibri" w:hAnsi="WORK SANS MEDIUM ROMAN"/>
        <w:sz w:val="15"/>
        <w:szCs w:val="15"/>
      </w:rPr>
    </w:pPr>
    <w:r>
      <w:rPr>
        <w:noProof/>
      </w:rPr>
      <w:drawing>
        <wp:anchor distT="0" distB="0" distL="114300" distR="114300" simplePos="0" relativeHeight="251661312" behindDoc="0" locked="0" layoutInCell="1" allowOverlap="1" wp14:anchorId="1D07A8EF" wp14:editId="49E88DCC">
          <wp:simplePos x="0" y="0"/>
          <wp:positionH relativeFrom="column">
            <wp:posOffset>4377067</wp:posOffset>
          </wp:positionH>
          <wp:positionV relativeFrom="paragraph">
            <wp:posOffset>-317500</wp:posOffset>
          </wp:positionV>
          <wp:extent cx="1480056" cy="409575"/>
          <wp:effectExtent l="0" t="0" r="6350" b="0"/>
          <wp:wrapNone/>
          <wp:docPr id="1990731009" name="Immagine 2" descr="Immagine che contiene Carattere, logo, Elementi grafici,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31009" name="Immagine 2" descr="Immagine che contiene Carattere, logo, Elementi grafici,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480056" cy="409575"/>
                  </a:xfrm>
                  <a:prstGeom prst="rect">
                    <a:avLst/>
                  </a:prstGeom>
                </pic:spPr>
              </pic:pic>
            </a:graphicData>
          </a:graphic>
          <wp14:sizeRelH relativeFrom="margin">
            <wp14:pctWidth>0</wp14:pctWidth>
          </wp14:sizeRelH>
          <wp14:sizeRelV relativeFrom="margin">
            <wp14:pctHeight>0</wp14:pctHeight>
          </wp14:sizeRelV>
        </wp:anchor>
      </w:drawing>
    </w:r>
    <w:r w:rsidRPr="0086184F">
      <w:rPr>
        <w:rFonts w:ascii="WORK SANS MEDIUM ROMAN" w:hAnsi="WORK SANS MEDIUM ROMAN"/>
        <w:color w:val="073B59"/>
        <w:sz w:val="15"/>
        <w:szCs w:val="15"/>
      </w:rPr>
      <w:t xml:space="preserve">Via </w:t>
    </w:r>
    <w:proofErr w:type="spellStart"/>
    <w:r w:rsidRPr="0086184F">
      <w:rPr>
        <w:rFonts w:ascii="WORK SANS MEDIUM ROMAN" w:hAnsi="WORK SANS MEDIUM ROMAN"/>
        <w:color w:val="073B59"/>
        <w:sz w:val="15"/>
        <w:szCs w:val="15"/>
      </w:rPr>
      <w:t>Calabiana</w:t>
    </w:r>
    <w:proofErr w:type="spellEnd"/>
    <w:r w:rsidRPr="0086184F">
      <w:rPr>
        <w:rFonts w:ascii="WORK SANS MEDIUM ROMAN" w:hAnsi="WORK SANS MEDIUM ROMAN"/>
        <w:color w:val="073B59"/>
        <w:sz w:val="15"/>
        <w:szCs w:val="15"/>
      </w:rPr>
      <w:t>, 6, 20139, Milano | segreteria@valored.it –</w:t>
    </w:r>
    <w:r w:rsidRPr="0086184F">
      <w:rPr>
        <w:rFonts w:ascii="WORK SANS MEDIUM ROMAN" w:hAnsi="WORK SANS MEDIUM ROMAN"/>
        <w:sz w:val="15"/>
        <w:szCs w:val="15"/>
      </w:rPr>
      <w:t xml:space="preserve"> </w:t>
    </w:r>
    <w:r w:rsidRPr="0086184F">
      <w:rPr>
        <w:rFonts w:ascii="WORK SANS MEDIUM ROMAN" w:hAnsi="WORK SANS MEDIUM ROMAN"/>
        <w:color w:val="CB4B40"/>
        <w:sz w:val="15"/>
        <w:szCs w:val="15"/>
      </w:rPr>
      <w:t>valored.it</w:t>
    </w:r>
    <w:r w:rsidRPr="00700D20">
      <w:rPr>
        <w:noProof/>
      </w:rPr>
      <w:t xml:space="preserve"> </w:t>
    </w:r>
    <w:r w:rsidR="00C26486" w:rsidRPr="00700D20">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D6AF" w14:textId="77777777" w:rsidR="00532B9D" w:rsidRDefault="00532B9D" w:rsidP="00532B9D">
    <w:pPr>
      <w:rPr>
        <w:rFonts w:ascii="WORK SANS MEDIUM ROMAN" w:hAnsi="WORK SANS MEDIUM ROMAN"/>
        <w:color w:val="073B59"/>
        <w:sz w:val="15"/>
        <w:szCs w:val="15"/>
      </w:rPr>
    </w:pPr>
    <w:r>
      <w:rPr>
        <w:noProof/>
      </w:rPr>
      <w:drawing>
        <wp:anchor distT="0" distB="0" distL="114300" distR="114300" simplePos="0" relativeHeight="251659264" behindDoc="0" locked="0" layoutInCell="1" allowOverlap="1" wp14:anchorId="19448DA2" wp14:editId="75FA3BDE">
          <wp:simplePos x="0" y="0"/>
          <wp:positionH relativeFrom="column">
            <wp:posOffset>5646420</wp:posOffset>
          </wp:positionH>
          <wp:positionV relativeFrom="paragraph">
            <wp:posOffset>-71281</wp:posOffset>
          </wp:positionV>
          <wp:extent cx="218000" cy="409575"/>
          <wp:effectExtent l="0" t="0" r="0" b="0"/>
          <wp:wrapNone/>
          <wp:docPr id="1659232786" name="Immagine 1" descr="Immagine che contiene Elementi grafici, simbolo,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32786" name="Immagine 1" descr="Immagine che contiene Elementi grafici, simbolo, Carattere, log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000" cy="409575"/>
                  </a:xfrm>
                  <a:prstGeom prst="rect">
                    <a:avLst/>
                  </a:prstGeom>
                </pic:spPr>
              </pic:pic>
            </a:graphicData>
          </a:graphic>
          <wp14:sizeRelH relativeFrom="margin">
            <wp14:pctWidth>0</wp14:pctWidth>
          </wp14:sizeRelH>
          <wp14:sizeRelV relativeFrom="margin">
            <wp14:pctHeight>0</wp14:pctHeight>
          </wp14:sizeRelV>
        </wp:anchor>
      </w:drawing>
    </w:r>
  </w:p>
  <w:p w14:paraId="5BD7EC76" w14:textId="77777777" w:rsidR="00532B9D" w:rsidRDefault="00532B9D" w:rsidP="00532B9D">
    <w:pPr>
      <w:rPr>
        <w:rFonts w:ascii="WORK SANS MEDIUM ROMAN" w:hAnsi="WORK SANS MEDIUM ROMAN"/>
        <w:color w:val="073B59"/>
        <w:sz w:val="15"/>
        <w:szCs w:val="15"/>
      </w:rPr>
    </w:pPr>
  </w:p>
  <w:p w14:paraId="0EC6C979" w14:textId="4850F51B" w:rsidR="00532B9D" w:rsidRPr="00532B9D" w:rsidRDefault="00532B9D" w:rsidP="00532B9D">
    <w:pPr>
      <w:pBdr>
        <w:top w:val="none" w:sz="0" w:space="0" w:color="auto"/>
        <w:left w:val="none" w:sz="0" w:space="0" w:color="auto"/>
        <w:bottom w:val="none" w:sz="0" w:space="0" w:color="auto"/>
        <w:right w:val="none" w:sz="0" w:space="0" w:color="auto"/>
        <w:between w:val="none" w:sz="0" w:space="0" w:color="auto"/>
      </w:pBdr>
      <w:ind w:right="-1084"/>
      <w:rPr>
        <w:rFonts w:ascii="WORK SANS MEDIUM ROMAN" w:eastAsia="Calibri" w:hAnsi="WORK SANS MEDIUM ROMAN"/>
        <w:sz w:val="15"/>
        <w:szCs w:val="15"/>
      </w:rPr>
    </w:pPr>
    <w:r w:rsidRPr="0086184F">
      <w:rPr>
        <w:rFonts w:ascii="WORK SANS MEDIUM ROMAN" w:hAnsi="WORK SANS MEDIUM ROMAN"/>
        <w:color w:val="073B59"/>
        <w:sz w:val="15"/>
        <w:szCs w:val="15"/>
      </w:rPr>
      <w:t xml:space="preserve">Via </w:t>
    </w:r>
    <w:proofErr w:type="spellStart"/>
    <w:r w:rsidRPr="0086184F">
      <w:rPr>
        <w:rFonts w:ascii="WORK SANS MEDIUM ROMAN" w:hAnsi="WORK SANS MEDIUM ROMAN"/>
        <w:color w:val="073B59"/>
        <w:sz w:val="15"/>
        <w:szCs w:val="15"/>
      </w:rPr>
      <w:t>Calabiana</w:t>
    </w:r>
    <w:proofErr w:type="spellEnd"/>
    <w:r w:rsidRPr="0086184F">
      <w:rPr>
        <w:rFonts w:ascii="WORK SANS MEDIUM ROMAN" w:hAnsi="WORK SANS MEDIUM ROMAN"/>
        <w:color w:val="073B59"/>
        <w:sz w:val="15"/>
        <w:szCs w:val="15"/>
      </w:rPr>
      <w:t>, 6, 20139, Milano | segreteria@valored.it –</w:t>
    </w:r>
    <w:r w:rsidRPr="0086184F">
      <w:rPr>
        <w:rFonts w:ascii="WORK SANS MEDIUM ROMAN" w:hAnsi="WORK SANS MEDIUM ROMAN"/>
        <w:sz w:val="15"/>
        <w:szCs w:val="15"/>
      </w:rPr>
      <w:t xml:space="preserve"> </w:t>
    </w:r>
    <w:r w:rsidRPr="0086184F">
      <w:rPr>
        <w:rFonts w:ascii="WORK SANS MEDIUM ROMAN" w:hAnsi="WORK SANS MEDIUM ROMAN"/>
        <w:color w:val="CB4B40"/>
        <w:sz w:val="15"/>
        <w:szCs w:val="15"/>
      </w:rPr>
      <w:t>valored.it</w:t>
    </w:r>
    <w:r w:rsidRPr="00700D2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929A2" w14:textId="77777777" w:rsidR="00196B68" w:rsidRDefault="00196B68">
      <w:r>
        <w:separator/>
      </w:r>
    </w:p>
  </w:footnote>
  <w:footnote w:type="continuationSeparator" w:id="0">
    <w:p w14:paraId="2EDE07C1" w14:textId="77777777" w:rsidR="00196B68" w:rsidRDefault="00196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CEAF" w14:textId="77777777" w:rsidR="00D858AC" w:rsidRDefault="00514FDB">
    <w:pPr>
      <w:pStyle w:val="Intestazioneepidipagina"/>
    </w:pPr>
    <w:r>
      <w:rPr>
        <w:noProof/>
      </w:rPr>
      <w:drawing>
        <wp:inline distT="0" distB="0" distL="0" distR="0" wp14:anchorId="5CE869DB" wp14:editId="5EA1DDD6">
          <wp:extent cx="1549877" cy="870316"/>
          <wp:effectExtent l="0" t="0" r="0" b="0"/>
          <wp:docPr id="2" name="officeArt object"/>
          <wp:cNvGraphicFramePr/>
          <a:graphic xmlns:a="http://schemas.openxmlformats.org/drawingml/2006/main">
            <a:graphicData uri="http://schemas.openxmlformats.org/drawingml/2006/picture">
              <pic:pic xmlns:pic="http://schemas.openxmlformats.org/drawingml/2006/picture">
                <pic:nvPicPr>
                  <pic:cNvPr id="2" name="officeArt obj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49877" cy="870316"/>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238F7"/>
    <w:multiLevelType w:val="hybridMultilevel"/>
    <w:tmpl w:val="578290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7062D0B"/>
    <w:multiLevelType w:val="hybridMultilevel"/>
    <w:tmpl w:val="621E953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32648D1"/>
    <w:multiLevelType w:val="hybridMultilevel"/>
    <w:tmpl w:val="56707F7C"/>
    <w:lvl w:ilvl="0" w:tplc="04100001">
      <w:start w:val="1"/>
      <w:numFmt w:val="bullet"/>
      <w:lvlText w:val=""/>
      <w:lvlJc w:val="left"/>
      <w:pPr>
        <w:ind w:left="779" w:hanging="360"/>
      </w:pPr>
      <w:rPr>
        <w:rFonts w:ascii="Symbol" w:hAnsi="Symbol" w:hint="default"/>
      </w:rPr>
    </w:lvl>
    <w:lvl w:ilvl="1" w:tplc="04100003" w:tentative="1">
      <w:start w:val="1"/>
      <w:numFmt w:val="bullet"/>
      <w:lvlText w:val="o"/>
      <w:lvlJc w:val="left"/>
      <w:pPr>
        <w:ind w:left="1499" w:hanging="360"/>
      </w:pPr>
      <w:rPr>
        <w:rFonts w:ascii="Courier New" w:hAnsi="Courier New" w:cs="Courier New" w:hint="default"/>
      </w:rPr>
    </w:lvl>
    <w:lvl w:ilvl="2" w:tplc="04100005" w:tentative="1">
      <w:start w:val="1"/>
      <w:numFmt w:val="bullet"/>
      <w:lvlText w:val=""/>
      <w:lvlJc w:val="left"/>
      <w:pPr>
        <w:ind w:left="2219" w:hanging="360"/>
      </w:pPr>
      <w:rPr>
        <w:rFonts w:ascii="Wingdings" w:hAnsi="Wingdings" w:hint="default"/>
      </w:rPr>
    </w:lvl>
    <w:lvl w:ilvl="3" w:tplc="04100001" w:tentative="1">
      <w:start w:val="1"/>
      <w:numFmt w:val="bullet"/>
      <w:lvlText w:val=""/>
      <w:lvlJc w:val="left"/>
      <w:pPr>
        <w:ind w:left="2939" w:hanging="360"/>
      </w:pPr>
      <w:rPr>
        <w:rFonts w:ascii="Symbol" w:hAnsi="Symbol" w:hint="default"/>
      </w:rPr>
    </w:lvl>
    <w:lvl w:ilvl="4" w:tplc="04100003" w:tentative="1">
      <w:start w:val="1"/>
      <w:numFmt w:val="bullet"/>
      <w:lvlText w:val="o"/>
      <w:lvlJc w:val="left"/>
      <w:pPr>
        <w:ind w:left="3659" w:hanging="360"/>
      </w:pPr>
      <w:rPr>
        <w:rFonts w:ascii="Courier New" w:hAnsi="Courier New" w:cs="Courier New" w:hint="default"/>
      </w:rPr>
    </w:lvl>
    <w:lvl w:ilvl="5" w:tplc="04100005" w:tentative="1">
      <w:start w:val="1"/>
      <w:numFmt w:val="bullet"/>
      <w:lvlText w:val=""/>
      <w:lvlJc w:val="left"/>
      <w:pPr>
        <w:ind w:left="4379" w:hanging="360"/>
      </w:pPr>
      <w:rPr>
        <w:rFonts w:ascii="Wingdings" w:hAnsi="Wingdings" w:hint="default"/>
      </w:rPr>
    </w:lvl>
    <w:lvl w:ilvl="6" w:tplc="04100001" w:tentative="1">
      <w:start w:val="1"/>
      <w:numFmt w:val="bullet"/>
      <w:lvlText w:val=""/>
      <w:lvlJc w:val="left"/>
      <w:pPr>
        <w:ind w:left="5099" w:hanging="360"/>
      </w:pPr>
      <w:rPr>
        <w:rFonts w:ascii="Symbol" w:hAnsi="Symbol" w:hint="default"/>
      </w:rPr>
    </w:lvl>
    <w:lvl w:ilvl="7" w:tplc="04100003" w:tentative="1">
      <w:start w:val="1"/>
      <w:numFmt w:val="bullet"/>
      <w:lvlText w:val="o"/>
      <w:lvlJc w:val="left"/>
      <w:pPr>
        <w:ind w:left="5819" w:hanging="360"/>
      </w:pPr>
      <w:rPr>
        <w:rFonts w:ascii="Courier New" w:hAnsi="Courier New" w:cs="Courier New" w:hint="default"/>
      </w:rPr>
    </w:lvl>
    <w:lvl w:ilvl="8" w:tplc="04100005" w:tentative="1">
      <w:start w:val="1"/>
      <w:numFmt w:val="bullet"/>
      <w:lvlText w:val=""/>
      <w:lvlJc w:val="left"/>
      <w:pPr>
        <w:ind w:left="6539" w:hanging="360"/>
      </w:pPr>
      <w:rPr>
        <w:rFonts w:ascii="Wingdings" w:hAnsi="Wingdings" w:hint="default"/>
      </w:rPr>
    </w:lvl>
  </w:abstractNum>
  <w:abstractNum w:abstractNumId="3" w15:restartNumberingAfterBreak="0">
    <w:nsid w:val="55502A03"/>
    <w:multiLevelType w:val="hybridMultilevel"/>
    <w:tmpl w:val="D46A8706"/>
    <w:lvl w:ilvl="0" w:tplc="857C8C42">
      <w:start w:val="1"/>
      <w:numFmt w:val="decimal"/>
      <w:lvlText w:val="%1."/>
      <w:lvlJc w:val="left"/>
      <w:pPr>
        <w:ind w:left="360" w:hanging="360"/>
      </w:pPr>
      <w:rPr>
        <w:rFonts w:hint="default"/>
        <w:b/>
        <w:bC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A2869E6"/>
    <w:multiLevelType w:val="hybridMultilevel"/>
    <w:tmpl w:val="15A49268"/>
    <w:lvl w:ilvl="0" w:tplc="F8E8A024">
      <w:start w:val="6"/>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BFE8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9453C80"/>
    <w:multiLevelType w:val="hybridMultilevel"/>
    <w:tmpl w:val="12A481F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789DC71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AEB6CBD"/>
    <w:multiLevelType w:val="hybridMultilevel"/>
    <w:tmpl w:val="9D543384"/>
    <w:lvl w:ilvl="0" w:tplc="9EC22540">
      <w:start w:val="1"/>
      <w:numFmt w:val="bullet"/>
      <w:lvlText w:val="•"/>
      <w:lvlJc w:val="left"/>
      <w:pPr>
        <w:ind w:left="720" w:hanging="360"/>
      </w:pPr>
    </w:lvl>
    <w:lvl w:ilvl="1" w:tplc="54E0AA64">
      <w:numFmt w:val="decimal"/>
      <w:lvlText w:val=""/>
      <w:lvlJc w:val="left"/>
    </w:lvl>
    <w:lvl w:ilvl="2" w:tplc="459CC7F4">
      <w:numFmt w:val="decimal"/>
      <w:lvlText w:val=""/>
      <w:lvlJc w:val="left"/>
    </w:lvl>
    <w:lvl w:ilvl="3" w:tplc="80B65B7C">
      <w:numFmt w:val="decimal"/>
      <w:lvlText w:val=""/>
      <w:lvlJc w:val="left"/>
    </w:lvl>
    <w:lvl w:ilvl="4" w:tplc="04E87722">
      <w:numFmt w:val="decimal"/>
      <w:lvlText w:val=""/>
      <w:lvlJc w:val="left"/>
    </w:lvl>
    <w:lvl w:ilvl="5" w:tplc="CFEC0CDE">
      <w:numFmt w:val="decimal"/>
      <w:lvlText w:val=""/>
      <w:lvlJc w:val="left"/>
    </w:lvl>
    <w:lvl w:ilvl="6" w:tplc="EBCEF5BE">
      <w:numFmt w:val="decimal"/>
      <w:lvlText w:val=""/>
      <w:lvlJc w:val="left"/>
    </w:lvl>
    <w:lvl w:ilvl="7" w:tplc="2D963036">
      <w:numFmt w:val="decimal"/>
      <w:lvlText w:val=""/>
      <w:lvlJc w:val="left"/>
    </w:lvl>
    <w:lvl w:ilvl="8" w:tplc="CFCA16EE">
      <w:numFmt w:val="decimal"/>
      <w:lvlText w:val=""/>
      <w:lvlJc w:val="left"/>
    </w:lvl>
  </w:abstractNum>
  <w:num w:numId="1" w16cid:durableId="1541624405">
    <w:abstractNumId w:val="2"/>
  </w:num>
  <w:num w:numId="2" w16cid:durableId="710761631">
    <w:abstractNumId w:val="0"/>
  </w:num>
  <w:num w:numId="3" w16cid:durableId="1500778981">
    <w:abstractNumId w:val="7"/>
  </w:num>
  <w:num w:numId="4" w16cid:durableId="201208028">
    <w:abstractNumId w:val="3"/>
  </w:num>
  <w:num w:numId="5" w16cid:durableId="95447079">
    <w:abstractNumId w:val="5"/>
  </w:num>
  <w:num w:numId="6" w16cid:durableId="1663654203">
    <w:abstractNumId w:val="1"/>
  </w:num>
  <w:num w:numId="7" w16cid:durableId="1474173773">
    <w:abstractNumId w:val="6"/>
  </w:num>
  <w:num w:numId="8" w16cid:durableId="1275552834">
    <w:abstractNumId w:val="4"/>
  </w:num>
  <w:num w:numId="9" w16cid:durableId="45039372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8AC"/>
    <w:rsid w:val="0000243A"/>
    <w:rsid w:val="0002039C"/>
    <w:rsid w:val="00024708"/>
    <w:rsid w:val="00042754"/>
    <w:rsid w:val="000435BF"/>
    <w:rsid w:val="00043F12"/>
    <w:rsid w:val="00056746"/>
    <w:rsid w:val="0005794C"/>
    <w:rsid w:val="000655DC"/>
    <w:rsid w:val="000726A6"/>
    <w:rsid w:val="00073EA4"/>
    <w:rsid w:val="000914A0"/>
    <w:rsid w:val="000A45FE"/>
    <w:rsid w:val="000C798E"/>
    <w:rsid w:val="000D4A16"/>
    <w:rsid w:val="000E6D9E"/>
    <w:rsid w:val="000F368B"/>
    <w:rsid w:val="000F40B8"/>
    <w:rsid w:val="000F7EB7"/>
    <w:rsid w:val="001024ED"/>
    <w:rsid w:val="00112AFA"/>
    <w:rsid w:val="0012465E"/>
    <w:rsid w:val="00133287"/>
    <w:rsid w:val="00162503"/>
    <w:rsid w:val="001652CB"/>
    <w:rsid w:val="001659F3"/>
    <w:rsid w:val="0018108E"/>
    <w:rsid w:val="0018628B"/>
    <w:rsid w:val="001959A8"/>
    <w:rsid w:val="00196B68"/>
    <w:rsid w:val="001B14CF"/>
    <w:rsid w:val="001B51DC"/>
    <w:rsid w:val="001C3A0F"/>
    <w:rsid w:val="001F33F6"/>
    <w:rsid w:val="001F5EC5"/>
    <w:rsid w:val="00201CCE"/>
    <w:rsid w:val="002056E3"/>
    <w:rsid w:val="00224AE7"/>
    <w:rsid w:val="00231DCD"/>
    <w:rsid w:val="00232D59"/>
    <w:rsid w:val="00243977"/>
    <w:rsid w:val="00246F52"/>
    <w:rsid w:val="0025157F"/>
    <w:rsid w:val="00265333"/>
    <w:rsid w:val="00267192"/>
    <w:rsid w:val="00281CE3"/>
    <w:rsid w:val="00284766"/>
    <w:rsid w:val="00286385"/>
    <w:rsid w:val="002A3D97"/>
    <w:rsid w:val="002C049D"/>
    <w:rsid w:val="002C45F0"/>
    <w:rsid w:val="002C7B2D"/>
    <w:rsid w:val="002D5271"/>
    <w:rsid w:val="002E1847"/>
    <w:rsid w:val="002F5051"/>
    <w:rsid w:val="00306DB7"/>
    <w:rsid w:val="00321ECF"/>
    <w:rsid w:val="003319E1"/>
    <w:rsid w:val="00335138"/>
    <w:rsid w:val="00335CC8"/>
    <w:rsid w:val="0033785C"/>
    <w:rsid w:val="00383A72"/>
    <w:rsid w:val="00397F72"/>
    <w:rsid w:val="003A18A7"/>
    <w:rsid w:val="003A4DCF"/>
    <w:rsid w:val="003B26AF"/>
    <w:rsid w:val="003B6241"/>
    <w:rsid w:val="003B7149"/>
    <w:rsid w:val="003D3530"/>
    <w:rsid w:val="003D66A7"/>
    <w:rsid w:val="003E3CA3"/>
    <w:rsid w:val="003F102C"/>
    <w:rsid w:val="003F449B"/>
    <w:rsid w:val="0040490E"/>
    <w:rsid w:val="00412258"/>
    <w:rsid w:val="0041320B"/>
    <w:rsid w:val="0046065F"/>
    <w:rsid w:val="00460D5B"/>
    <w:rsid w:val="00473412"/>
    <w:rsid w:val="00483C54"/>
    <w:rsid w:val="00487DF1"/>
    <w:rsid w:val="00496E0A"/>
    <w:rsid w:val="004C12C5"/>
    <w:rsid w:val="004C2031"/>
    <w:rsid w:val="004D12E2"/>
    <w:rsid w:val="004E0F8A"/>
    <w:rsid w:val="004E44B7"/>
    <w:rsid w:val="004F00BE"/>
    <w:rsid w:val="004F3FBA"/>
    <w:rsid w:val="004F7316"/>
    <w:rsid w:val="0050531A"/>
    <w:rsid w:val="00514FDB"/>
    <w:rsid w:val="00526B43"/>
    <w:rsid w:val="00532B9D"/>
    <w:rsid w:val="00532BF1"/>
    <w:rsid w:val="0054280C"/>
    <w:rsid w:val="00547DA3"/>
    <w:rsid w:val="00551413"/>
    <w:rsid w:val="00553AD7"/>
    <w:rsid w:val="00565F76"/>
    <w:rsid w:val="00567FFD"/>
    <w:rsid w:val="00580C8E"/>
    <w:rsid w:val="00592092"/>
    <w:rsid w:val="00593B19"/>
    <w:rsid w:val="005A2606"/>
    <w:rsid w:val="005B1198"/>
    <w:rsid w:val="005C139A"/>
    <w:rsid w:val="005D38A2"/>
    <w:rsid w:val="005D3C0D"/>
    <w:rsid w:val="005D59F4"/>
    <w:rsid w:val="005D6E09"/>
    <w:rsid w:val="005E1A83"/>
    <w:rsid w:val="005E40EE"/>
    <w:rsid w:val="005F1534"/>
    <w:rsid w:val="00612D67"/>
    <w:rsid w:val="0064026F"/>
    <w:rsid w:val="006443DB"/>
    <w:rsid w:val="006A1253"/>
    <w:rsid w:val="006B5F83"/>
    <w:rsid w:val="006C5C2B"/>
    <w:rsid w:val="006D6925"/>
    <w:rsid w:val="006E7EE9"/>
    <w:rsid w:val="006F33B0"/>
    <w:rsid w:val="00716E09"/>
    <w:rsid w:val="00720D5E"/>
    <w:rsid w:val="0074285E"/>
    <w:rsid w:val="0075049B"/>
    <w:rsid w:val="00750CD8"/>
    <w:rsid w:val="00770A6E"/>
    <w:rsid w:val="0078017D"/>
    <w:rsid w:val="0079705F"/>
    <w:rsid w:val="007B14C1"/>
    <w:rsid w:val="007B177D"/>
    <w:rsid w:val="007B2B76"/>
    <w:rsid w:val="007D1280"/>
    <w:rsid w:val="007D4E81"/>
    <w:rsid w:val="007F0763"/>
    <w:rsid w:val="007F5E50"/>
    <w:rsid w:val="008054D6"/>
    <w:rsid w:val="0081279A"/>
    <w:rsid w:val="008127CA"/>
    <w:rsid w:val="00823583"/>
    <w:rsid w:val="00833A05"/>
    <w:rsid w:val="008375C1"/>
    <w:rsid w:val="008666CA"/>
    <w:rsid w:val="00867934"/>
    <w:rsid w:val="00876570"/>
    <w:rsid w:val="00880D6B"/>
    <w:rsid w:val="008A05C4"/>
    <w:rsid w:val="008A297F"/>
    <w:rsid w:val="008D2BA6"/>
    <w:rsid w:val="008D34A8"/>
    <w:rsid w:val="008D3643"/>
    <w:rsid w:val="008D48CD"/>
    <w:rsid w:val="008D6A3B"/>
    <w:rsid w:val="008E04A4"/>
    <w:rsid w:val="008E3A55"/>
    <w:rsid w:val="008F4A35"/>
    <w:rsid w:val="00902C66"/>
    <w:rsid w:val="009117CC"/>
    <w:rsid w:val="009123EB"/>
    <w:rsid w:val="00914940"/>
    <w:rsid w:val="00924332"/>
    <w:rsid w:val="0092569D"/>
    <w:rsid w:val="00926E14"/>
    <w:rsid w:val="00940865"/>
    <w:rsid w:val="00942B85"/>
    <w:rsid w:val="009631C7"/>
    <w:rsid w:val="009740D0"/>
    <w:rsid w:val="00975A9D"/>
    <w:rsid w:val="009862B4"/>
    <w:rsid w:val="00987810"/>
    <w:rsid w:val="00996655"/>
    <w:rsid w:val="009A4438"/>
    <w:rsid w:val="009B7419"/>
    <w:rsid w:val="009C4697"/>
    <w:rsid w:val="009C71AF"/>
    <w:rsid w:val="00A00C29"/>
    <w:rsid w:val="00A1603C"/>
    <w:rsid w:val="00A323FF"/>
    <w:rsid w:val="00A34BD5"/>
    <w:rsid w:val="00A51816"/>
    <w:rsid w:val="00A555C0"/>
    <w:rsid w:val="00A559A4"/>
    <w:rsid w:val="00A57B78"/>
    <w:rsid w:val="00A73FA4"/>
    <w:rsid w:val="00A85C42"/>
    <w:rsid w:val="00A91C96"/>
    <w:rsid w:val="00AA3032"/>
    <w:rsid w:val="00AA636E"/>
    <w:rsid w:val="00AB6399"/>
    <w:rsid w:val="00AC2D66"/>
    <w:rsid w:val="00AD345A"/>
    <w:rsid w:val="00AD3D79"/>
    <w:rsid w:val="00AE0DF7"/>
    <w:rsid w:val="00AE4169"/>
    <w:rsid w:val="00AE64BC"/>
    <w:rsid w:val="00AF4BC4"/>
    <w:rsid w:val="00AF7571"/>
    <w:rsid w:val="00B213D0"/>
    <w:rsid w:val="00B23069"/>
    <w:rsid w:val="00B272C3"/>
    <w:rsid w:val="00B313ED"/>
    <w:rsid w:val="00B335EE"/>
    <w:rsid w:val="00B3693E"/>
    <w:rsid w:val="00B40F4C"/>
    <w:rsid w:val="00B41253"/>
    <w:rsid w:val="00B47192"/>
    <w:rsid w:val="00B51A83"/>
    <w:rsid w:val="00B65228"/>
    <w:rsid w:val="00B66D11"/>
    <w:rsid w:val="00B710D5"/>
    <w:rsid w:val="00B72251"/>
    <w:rsid w:val="00B76FF8"/>
    <w:rsid w:val="00BA3F19"/>
    <w:rsid w:val="00BD339C"/>
    <w:rsid w:val="00BD4746"/>
    <w:rsid w:val="00BD4A9F"/>
    <w:rsid w:val="00BE40E9"/>
    <w:rsid w:val="00C00DA4"/>
    <w:rsid w:val="00C01AA0"/>
    <w:rsid w:val="00C03FF8"/>
    <w:rsid w:val="00C21450"/>
    <w:rsid w:val="00C25289"/>
    <w:rsid w:val="00C26486"/>
    <w:rsid w:val="00C37AFD"/>
    <w:rsid w:val="00C42D83"/>
    <w:rsid w:val="00C43554"/>
    <w:rsid w:val="00C45FB3"/>
    <w:rsid w:val="00C46AF7"/>
    <w:rsid w:val="00C9285B"/>
    <w:rsid w:val="00C966E2"/>
    <w:rsid w:val="00C97A22"/>
    <w:rsid w:val="00CB2B8A"/>
    <w:rsid w:val="00CB5DDA"/>
    <w:rsid w:val="00CB7DB6"/>
    <w:rsid w:val="00CD53BC"/>
    <w:rsid w:val="00CD5D97"/>
    <w:rsid w:val="00CE3CEF"/>
    <w:rsid w:val="00CF4F96"/>
    <w:rsid w:val="00D03E24"/>
    <w:rsid w:val="00D106CA"/>
    <w:rsid w:val="00D13B96"/>
    <w:rsid w:val="00D25822"/>
    <w:rsid w:val="00D341AD"/>
    <w:rsid w:val="00D419E4"/>
    <w:rsid w:val="00D54825"/>
    <w:rsid w:val="00D645F1"/>
    <w:rsid w:val="00D739F3"/>
    <w:rsid w:val="00D74D81"/>
    <w:rsid w:val="00D81A2B"/>
    <w:rsid w:val="00D858AC"/>
    <w:rsid w:val="00D9579C"/>
    <w:rsid w:val="00DA08CC"/>
    <w:rsid w:val="00DB3615"/>
    <w:rsid w:val="00DB5574"/>
    <w:rsid w:val="00DB6ACF"/>
    <w:rsid w:val="00DB6D91"/>
    <w:rsid w:val="00DD2070"/>
    <w:rsid w:val="00DE6448"/>
    <w:rsid w:val="00DF1DEB"/>
    <w:rsid w:val="00DF440C"/>
    <w:rsid w:val="00DF67D7"/>
    <w:rsid w:val="00E12CE6"/>
    <w:rsid w:val="00E20161"/>
    <w:rsid w:val="00E31830"/>
    <w:rsid w:val="00E42920"/>
    <w:rsid w:val="00E4532D"/>
    <w:rsid w:val="00E5341B"/>
    <w:rsid w:val="00E534E2"/>
    <w:rsid w:val="00E5490E"/>
    <w:rsid w:val="00E61B34"/>
    <w:rsid w:val="00E628BF"/>
    <w:rsid w:val="00E637F3"/>
    <w:rsid w:val="00E63904"/>
    <w:rsid w:val="00E63B61"/>
    <w:rsid w:val="00E730B9"/>
    <w:rsid w:val="00E85B57"/>
    <w:rsid w:val="00E9769A"/>
    <w:rsid w:val="00EA62B5"/>
    <w:rsid w:val="00EB4BE5"/>
    <w:rsid w:val="00EC0F10"/>
    <w:rsid w:val="00ED0391"/>
    <w:rsid w:val="00ED08B4"/>
    <w:rsid w:val="00EF34E1"/>
    <w:rsid w:val="00F03A7B"/>
    <w:rsid w:val="00F10C38"/>
    <w:rsid w:val="00F30E90"/>
    <w:rsid w:val="00F35338"/>
    <w:rsid w:val="00F35704"/>
    <w:rsid w:val="00F44339"/>
    <w:rsid w:val="00F457CD"/>
    <w:rsid w:val="00F55E38"/>
    <w:rsid w:val="00F6360C"/>
    <w:rsid w:val="00F84F02"/>
    <w:rsid w:val="00F87D64"/>
    <w:rsid w:val="00FA0043"/>
    <w:rsid w:val="00FB02D7"/>
    <w:rsid w:val="00FE21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9DEEA"/>
  <w15:docId w15:val="{35020454-C903-1541-9DFC-5EF0E776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45F0"/>
    <w:rPr>
      <w:rFonts w:ascii="Calibri" w:hAnsi="Calibri" w:cs="Arial Unicode MS"/>
      <w:color w:val="000000"/>
      <w:sz w:val="24"/>
      <w:szCs w:val="24"/>
      <w:u w:color="000000"/>
    </w:rPr>
  </w:style>
  <w:style w:type="paragraph" w:styleId="Titolo2">
    <w:name w:val="heading 2"/>
    <w:link w:val="Titolo2Carattere"/>
    <w:uiPriority w:val="9"/>
    <w:unhideWhenUsed/>
    <w:qFormat/>
    <w:rsid w:val="00112AFA"/>
    <w:pPr>
      <w:pBdr>
        <w:top w:val="none" w:sz="0" w:space="0" w:color="auto"/>
        <w:left w:val="none" w:sz="0" w:space="0" w:color="auto"/>
        <w:bottom w:val="none" w:sz="0" w:space="0" w:color="auto"/>
        <w:right w:val="none" w:sz="0" w:space="0" w:color="auto"/>
        <w:between w:val="none" w:sz="0" w:space="0" w:color="auto"/>
        <w:bar w:val="none" w:sz="0" w:color="auto"/>
      </w:pBdr>
      <w:spacing w:before="340" w:after="120"/>
      <w:outlineLvl w:val="1"/>
    </w:pPr>
    <w:rPr>
      <w:rFonts w:ascii="Arial" w:eastAsia="Arial" w:hAnsi="Arial" w:cs="Arial"/>
      <w:b/>
      <w:bCs/>
      <w:color w:val="C8003A"/>
      <w:sz w:val="21"/>
      <w:szCs w:val="21"/>
      <w:bdr w:val="none" w:sz="0" w:space="0" w:color="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B72251"/>
    <w:pPr>
      <w:tabs>
        <w:tab w:val="center" w:pos="4819"/>
        <w:tab w:val="right" w:pos="9638"/>
      </w:tabs>
    </w:pPr>
  </w:style>
  <w:style w:type="character" w:customStyle="1" w:styleId="IntestazioneCarattere">
    <w:name w:val="Intestazione Carattere"/>
    <w:basedOn w:val="Carpredefinitoparagrafo"/>
    <w:link w:val="Intestazione"/>
    <w:uiPriority w:val="99"/>
    <w:rsid w:val="00B72251"/>
    <w:rPr>
      <w:rFonts w:ascii="Calibri" w:hAnsi="Calibri" w:cs="Arial Unicode MS"/>
      <w:color w:val="000000"/>
      <w:sz w:val="24"/>
      <w:szCs w:val="24"/>
      <w:u w:color="000000"/>
    </w:rPr>
  </w:style>
  <w:style w:type="paragraph" w:styleId="Pidipagina">
    <w:name w:val="footer"/>
    <w:basedOn w:val="Normale"/>
    <w:link w:val="PidipaginaCarattere"/>
    <w:uiPriority w:val="99"/>
    <w:unhideWhenUsed/>
    <w:rsid w:val="00B72251"/>
    <w:pPr>
      <w:tabs>
        <w:tab w:val="center" w:pos="4819"/>
        <w:tab w:val="right" w:pos="9638"/>
      </w:tabs>
    </w:pPr>
  </w:style>
  <w:style w:type="character" w:customStyle="1" w:styleId="PidipaginaCarattere">
    <w:name w:val="Piè di pagina Carattere"/>
    <w:basedOn w:val="Carpredefinitoparagrafo"/>
    <w:link w:val="Pidipagina"/>
    <w:uiPriority w:val="99"/>
    <w:rsid w:val="00B72251"/>
    <w:rPr>
      <w:rFonts w:ascii="Calibri" w:hAnsi="Calibri" w:cs="Arial Unicode MS"/>
      <w:color w:val="000000"/>
      <w:sz w:val="24"/>
      <w:szCs w:val="24"/>
      <w:u w:color="000000"/>
    </w:rPr>
  </w:style>
  <w:style w:type="paragraph" w:styleId="NormaleWeb">
    <w:name w:val="Normal (Web)"/>
    <w:basedOn w:val="Normale"/>
    <w:uiPriority w:val="99"/>
    <w:unhideWhenUsed/>
    <w:rsid w:val="00553AD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rPr>
  </w:style>
  <w:style w:type="character" w:styleId="Enfasigrassetto">
    <w:name w:val="Strong"/>
    <w:basedOn w:val="Carpredefinitoparagrafo"/>
    <w:uiPriority w:val="22"/>
    <w:qFormat/>
    <w:rsid w:val="00553AD7"/>
    <w:rPr>
      <w:b/>
      <w:bCs/>
    </w:rPr>
  </w:style>
  <w:style w:type="character" w:styleId="Menzionenonrisolta">
    <w:name w:val="Unresolved Mention"/>
    <w:basedOn w:val="Carpredefinitoparagrafo"/>
    <w:uiPriority w:val="99"/>
    <w:semiHidden/>
    <w:unhideWhenUsed/>
    <w:rsid w:val="0064026F"/>
    <w:rPr>
      <w:color w:val="605E5C"/>
      <w:shd w:val="clear" w:color="auto" w:fill="E1DFDD"/>
    </w:rPr>
  </w:style>
  <w:style w:type="character" w:styleId="Collegamentovisitato">
    <w:name w:val="FollowedHyperlink"/>
    <w:basedOn w:val="Carpredefinitoparagrafo"/>
    <w:uiPriority w:val="99"/>
    <w:semiHidden/>
    <w:unhideWhenUsed/>
    <w:rsid w:val="0064026F"/>
    <w:rPr>
      <w:color w:val="FF00FF" w:themeColor="followedHyperlink"/>
      <w:u w:val="single"/>
    </w:rPr>
  </w:style>
  <w:style w:type="paragraph" w:styleId="Testonotaapidipagina">
    <w:name w:val="footnote text"/>
    <w:basedOn w:val="Normale"/>
    <w:link w:val="TestonotaapidipaginaCarattere"/>
    <w:uiPriority w:val="99"/>
    <w:semiHidden/>
    <w:unhideWhenUsed/>
    <w:rsid w:val="00B213D0"/>
    <w:rPr>
      <w:sz w:val="20"/>
      <w:szCs w:val="20"/>
    </w:rPr>
  </w:style>
  <w:style w:type="character" w:customStyle="1" w:styleId="TestonotaapidipaginaCarattere">
    <w:name w:val="Testo nota a piè di pagina Carattere"/>
    <w:basedOn w:val="Carpredefinitoparagrafo"/>
    <w:link w:val="Testonotaapidipagina"/>
    <w:uiPriority w:val="99"/>
    <w:semiHidden/>
    <w:rsid w:val="00B213D0"/>
    <w:rPr>
      <w:rFonts w:ascii="Calibri" w:hAnsi="Calibri" w:cs="Arial Unicode MS"/>
      <w:color w:val="000000"/>
      <w:u w:color="000000"/>
    </w:rPr>
  </w:style>
  <w:style w:type="character" w:styleId="Rimandonotaapidipagina">
    <w:name w:val="footnote reference"/>
    <w:basedOn w:val="Carpredefinitoparagrafo"/>
    <w:uiPriority w:val="99"/>
    <w:semiHidden/>
    <w:unhideWhenUsed/>
    <w:rsid w:val="00B213D0"/>
    <w:rPr>
      <w:vertAlign w:val="superscript"/>
    </w:rPr>
  </w:style>
  <w:style w:type="paragraph" w:styleId="Paragrafoelenco">
    <w:name w:val="List Paragraph"/>
    <w:basedOn w:val="Normale"/>
    <w:qFormat/>
    <w:rsid w:val="009B7419"/>
    <w:pPr>
      <w:ind w:left="720"/>
      <w:contextualSpacing/>
    </w:pPr>
  </w:style>
  <w:style w:type="paragraph" w:customStyle="1" w:styleId="Default">
    <w:name w:val="Default"/>
    <w:rsid w:val="00B76FF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ptos" w:hAnsi="Aptos" w:cs="Aptos"/>
      <w:color w:val="000000"/>
      <w:sz w:val="24"/>
      <w:szCs w:val="24"/>
    </w:rPr>
  </w:style>
  <w:style w:type="paragraph" w:styleId="Revisione">
    <w:name w:val="Revision"/>
    <w:hidden/>
    <w:uiPriority w:val="99"/>
    <w:semiHidden/>
    <w:rsid w:val="00A34BD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4"/>
      <w:szCs w:val="24"/>
      <w:u w:color="000000"/>
    </w:rPr>
  </w:style>
  <w:style w:type="character" w:styleId="Rimandocommento">
    <w:name w:val="annotation reference"/>
    <w:basedOn w:val="Carpredefinitoparagrafo"/>
    <w:uiPriority w:val="99"/>
    <w:semiHidden/>
    <w:unhideWhenUsed/>
    <w:rsid w:val="000655DC"/>
    <w:rPr>
      <w:sz w:val="16"/>
      <w:szCs w:val="16"/>
    </w:rPr>
  </w:style>
  <w:style w:type="paragraph" w:styleId="Testocommento">
    <w:name w:val="annotation text"/>
    <w:basedOn w:val="Normale"/>
    <w:link w:val="TestocommentoCarattere"/>
    <w:uiPriority w:val="99"/>
    <w:semiHidden/>
    <w:unhideWhenUsed/>
    <w:rsid w:val="000655DC"/>
    <w:rPr>
      <w:sz w:val="20"/>
      <w:szCs w:val="20"/>
    </w:rPr>
  </w:style>
  <w:style w:type="character" w:customStyle="1" w:styleId="TestocommentoCarattere">
    <w:name w:val="Testo commento Carattere"/>
    <w:basedOn w:val="Carpredefinitoparagrafo"/>
    <w:link w:val="Testocommento"/>
    <w:uiPriority w:val="99"/>
    <w:semiHidden/>
    <w:rsid w:val="000655DC"/>
    <w:rPr>
      <w:rFonts w:ascii="Calibri" w:hAnsi="Calibri" w:cs="Arial Unicode MS"/>
      <w:color w:val="000000"/>
      <w:u w:color="000000"/>
    </w:rPr>
  </w:style>
  <w:style w:type="paragraph" w:styleId="Soggettocommento">
    <w:name w:val="annotation subject"/>
    <w:basedOn w:val="Testocommento"/>
    <w:next w:val="Testocommento"/>
    <w:link w:val="SoggettocommentoCarattere"/>
    <w:uiPriority w:val="99"/>
    <w:semiHidden/>
    <w:unhideWhenUsed/>
    <w:rsid w:val="000655DC"/>
    <w:rPr>
      <w:b/>
      <w:bCs/>
    </w:rPr>
  </w:style>
  <w:style w:type="character" w:customStyle="1" w:styleId="SoggettocommentoCarattere">
    <w:name w:val="Soggetto commento Carattere"/>
    <w:basedOn w:val="TestocommentoCarattere"/>
    <w:link w:val="Soggettocommento"/>
    <w:uiPriority w:val="99"/>
    <w:semiHidden/>
    <w:rsid w:val="000655DC"/>
    <w:rPr>
      <w:rFonts w:ascii="Calibri" w:hAnsi="Calibri" w:cs="Arial Unicode MS"/>
      <w:b/>
      <w:bCs/>
      <w:color w:val="000000"/>
      <w:u w:color="000000"/>
    </w:rPr>
  </w:style>
  <w:style w:type="character" w:customStyle="1" w:styleId="Titolo2Carattere">
    <w:name w:val="Titolo 2 Carattere"/>
    <w:basedOn w:val="Carpredefinitoparagrafo"/>
    <w:link w:val="Titolo2"/>
    <w:uiPriority w:val="9"/>
    <w:rsid w:val="00112AFA"/>
    <w:rPr>
      <w:rFonts w:ascii="Arial" w:eastAsia="Arial" w:hAnsi="Arial" w:cs="Arial"/>
      <w:b/>
      <w:bCs/>
      <w:color w:val="C8003A"/>
      <w:sz w:val="21"/>
      <w:szCs w:val="21"/>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79873">
      <w:bodyDiv w:val="1"/>
      <w:marLeft w:val="0"/>
      <w:marRight w:val="0"/>
      <w:marTop w:val="0"/>
      <w:marBottom w:val="0"/>
      <w:divBdr>
        <w:top w:val="none" w:sz="0" w:space="0" w:color="auto"/>
        <w:left w:val="none" w:sz="0" w:space="0" w:color="auto"/>
        <w:bottom w:val="none" w:sz="0" w:space="0" w:color="auto"/>
        <w:right w:val="none" w:sz="0" w:space="0" w:color="auto"/>
      </w:divBdr>
      <w:divsChild>
        <w:div w:id="859471348">
          <w:marLeft w:val="0"/>
          <w:marRight w:val="0"/>
          <w:marTop w:val="0"/>
          <w:marBottom w:val="0"/>
          <w:divBdr>
            <w:top w:val="none" w:sz="0" w:space="0" w:color="auto"/>
            <w:left w:val="none" w:sz="0" w:space="0" w:color="auto"/>
            <w:bottom w:val="none" w:sz="0" w:space="0" w:color="auto"/>
            <w:right w:val="none" w:sz="0" w:space="0" w:color="auto"/>
          </w:divBdr>
          <w:divsChild>
            <w:div w:id="2062170084">
              <w:marLeft w:val="0"/>
              <w:marRight w:val="0"/>
              <w:marTop w:val="0"/>
              <w:marBottom w:val="0"/>
              <w:divBdr>
                <w:top w:val="none" w:sz="0" w:space="0" w:color="auto"/>
                <w:left w:val="none" w:sz="0" w:space="0" w:color="auto"/>
                <w:bottom w:val="none" w:sz="0" w:space="0" w:color="auto"/>
                <w:right w:val="none" w:sz="0" w:space="0" w:color="auto"/>
              </w:divBdr>
              <w:divsChild>
                <w:div w:id="1550336137">
                  <w:marLeft w:val="0"/>
                  <w:marRight w:val="0"/>
                  <w:marTop w:val="0"/>
                  <w:marBottom w:val="0"/>
                  <w:divBdr>
                    <w:top w:val="none" w:sz="0" w:space="0" w:color="auto"/>
                    <w:left w:val="none" w:sz="0" w:space="0" w:color="auto"/>
                    <w:bottom w:val="none" w:sz="0" w:space="0" w:color="auto"/>
                    <w:right w:val="none" w:sz="0" w:space="0" w:color="auto"/>
                  </w:divBdr>
                  <w:divsChild>
                    <w:div w:id="10767311">
                      <w:marLeft w:val="0"/>
                      <w:marRight w:val="0"/>
                      <w:marTop w:val="0"/>
                      <w:marBottom w:val="0"/>
                      <w:divBdr>
                        <w:top w:val="none" w:sz="0" w:space="0" w:color="auto"/>
                        <w:left w:val="none" w:sz="0" w:space="0" w:color="auto"/>
                        <w:bottom w:val="none" w:sz="0" w:space="0" w:color="auto"/>
                        <w:right w:val="none" w:sz="0" w:space="0" w:color="auto"/>
                      </w:divBdr>
                    </w:div>
                  </w:divsChild>
                </w:div>
                <w:div w:id="970018661">
                  <w:marLeft w:val="0"/>
                  <w:marRight w:val="0"/>
                  <w:marTop w:val="0"/>
                  <w:marBottom w:val="0"/>
                  <w:divBdr>
                    <w:top w:val="none" w:sz="0" w:space="0" w:color="auto"/>
                    <w:left w:val="none" w:sz="0" w:space="0" w:color="auto"/>
                    <w:bottom w:val="none" w:sz="0" w:space="0" w:color="auto"/>
                    <w:right w:val="none" w:sz="0" w:space="0" w:color="auto"/>
                  </w:divBdr>
                  <w:divsChild>
                    <w:div w:id="17067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42900">
          <w:marLeft w:val="0"/>
          <w:marRight w:val="0"/>
          <w:marTop w:val="0"/>
          <w:marBottom w:val="0"/>
          <w:divBdr>
            <w:top w:val="none" w:sz="0" w:space="0" w:color="auto"/>
            <w:left w:val="none" w:sz="0" w:space="0" w:color="auto"/>
            <w:bottom w:val="none" w:sz="0" w:space="0" w:color="auto"/>
            <w:right w:val="none" w:sz="0" w:space="0" w:color="auto"/>
          </w:divBdr>
          <w:divsChild>
            <w:div w:id="1134788337">
              <w:marLeft w:val="0"/>
              <w:marRight w:val="0"/>
              <w:marTop w:val="0"/>
              <w:marBottom w:val="0"/>
              <w:divBdr>
                <w:top w:val="none" w:sz="0" w:space="0" w:color="auto"/>
                <w:left w:val="none" w:sz="0" w:space="0" w:color="auto"/>
                <w:bottom w:val="none" w:sz="0" w:space="0" w:color="auto"/>
                <w:right w:val="none" w:sz="0" w:space="0" w:color="auto"/>
              </w:divBdr>
              <w:divsChild>
                <w:div w:id="217783830">
                  <w:marLeft w:val="0"/>
                  <w:marRight w:val="0"/>
                  <w:marTop w:val="0"/>
                  <w:marBottom w:val="0"/>
                  <w:divBdr>
                    <w:top w:val="none" w:sz="0" w:space="0" w:color="auto"/>
                    <w:left w:val="none" w:sz="0" w:space="0" w:color="auto"/>
                    <w:bottom w:val="none" w:sz="0" w:space="0" w:color="auto"/>
                    <w:right w:val="none" w:sz="0" w:space="0" w:color="auto"/>
                  </w:divBdr>
                  <w:divsChild>
                    <w:div w:id="85512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300360">
      <w:bodyDiv w:val="1"/>
      <w:marLeft w:val="0"/>
      <w:marRight w:val="0"/>
      <w:marTop w:val="0"/>
      <w:marBottom w:val="0"/>
      <w:divBdr>
        <w:top w:val="none" w:sz="0" w:space="0" w:color="auto"/>
        <w:left w:val="none" w:sz="0" w:space="0" w:color="auto"/>
        <w:bottom w:val="none" w:sz="0" w:space="0" w:color="auto"/>
        <w:right w:val="none" w:sz="0" w:space="0" w:color="auto"/>
      </w:divBdr>
      <w:divsChild>
        <w:div w:id="1976831983">
          <w:marLeft w:val="0"/>
          <w:marRight w:val="0"/>
          <w:marTop w:val="0"/>
          <w:marBottom w:val="0"/>
          <w:divBdr>
            <w:top w:val="none" w:sz="0" w:space="0" w:color="auto"/>
            <w:left w:val="none" w:sz="0" w:space="0" w:color="auto"/>
            <w:bottom w:val="none" w:sz="0" w:space="0" w:color="auto"/>
            <w:right w:val="none" w:sz="0" w:space="0" w:color="auto"/>
          </w:divBdr>
          <w:divsChild>
            <w:div w:id="1904559178">
              <w:marLeft w:val="0"/>
              <w:marRight w:val="0"/>
              <w:marTop w:val="0"/>
              <w:marBottom w:val="0"/>
              <w:divBdr>
                <w:top w:val="none" w:sz="0" w:space="0" w:color="auto"/>
                <w:left w:val="none" w:sz="0" w:space="0" w:color="auto"/>
                <w:bottom w:val="none" w:sz="0" w:space="0" w:color="auto"/>
                <w:right w:val="none" w:sz="0" w:space="0" w:color="auto"/>
              </w:divBdr>
              <w:divsChild>
                <w:div w:id="978146173">
                  <w:marLeft w:val="0"/>
                  <w:marRight w:val="0"/>
                  <w:marTop w:val="0"/>
                  <w:marBottom w:val="0"/>
                  <w:divBdr>
                    <w:top w:val="none" w:sz="0" w:space="0" w:color="auto"/>
                    <w:left w:val="none" w:sz="0" w:space="0" w:color="auto"/>
                    <w:bottom w:val="none" w:sz="0" w:space="0" w:color="auto"/>
                    <w:right w:val="none" w:sz="0" w:space="0" w:color="auto"/>
                  </w:divBdr>
                  <w:divsChild>
                    <w:div w:id="20190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559992">
      <w:bodyDiv w:val="1"/>
      <w:marLeft w:val="0"/>
      <w:marRight w:val="0"/>
      <w:marTop w:val="0"/>
      <w:marBottom w:val="0"/>
      <w:divBdr>
        <w:top w:val="none" w:sz="0" w:space="0" w:color="auto"/>
        <w:left w:val="none" w:sz="0" w:space="0" w:color="auto"/>
        <w:bottom w:val="none" w:sz="0" w:space="0" w:color="auto"/>
        <w:right w:val="none" w:sz="0" w:space="0" w:color="auto"/>
      </w:divBdr>
      <w:divsChild>
        <w:div w:id="1602640925">
          <w:marLeft w:val="0"/>
          <w:marRight w:val="0"/>
          <w:marTop w:val="0"/>
          <w:marBottom w:val="0"/>
          <w:divBdr>
            <w:top w:val="none" w:sz="0" w:space="0" w:color="auto"/>
            <w:left w:val="none" w:sz="0" w:space="0" w:color="auto"/>
            <w:bottom w:val="none" w:sz="0" w:space="0" w:color="auto"/>
            <w:right w:val="none" w:sz="0" w:space="0" w:color="auto"/>
          </w:divBdr>
          <w:divsChild>
            <w:div w:id="1991400033">
              <w:marLeft w:val="0"/>
              <w:marRight w:val="0"/>
              <w:marTop w:val="0"/>
              <w:marBottom w:val="0"/>
              <w:divBdr>
                <w:top w:val="none" w:sz="0" w:space="0" w:color="auto"/>
                <w:left w:val="none" w:sz="0" w:space="0" w:color="auto"/>
                <w:bottom w:val="none" w:sz="0" w:space="0" w:color="auto"/>
                <w:right w:val="none" w:sz="0" w:space="0" w:color="auto"/>
              </w:divBdr>
              <w:divsChild>
                <w:div w:id="931934665">
                  <w:marLeft w:val="0"/>
                  <w:marRight w:val="0"/>
                  <w:marTop w:val="0"/>
                  <w:marBottom w:val="0"/>
                  <w:divBdr>
                    <w:top w:val="none" w:sz="0" w:space="0" w:color="auto"/>
                    <w:left w:val="none" w:sz="0" w:space="0" w:color="auto"/>
                    <w:bottom w:val="none" w:sz="0" w:space="0" w:color="auto"/>
                    <w:right w:val="none" w:sz="0" w:space="0" w:color="auto"/>
                  </w:divBdr>
                  <w:divsChild>
                    <w:div w:id="143979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284029">
      <w:bodyDiv w:val="1"/>
      <w:marLeft w:val="0"/>
      <w:marRight w:val="0"/>
      <w:marTop w:val="0"/>
      <w:marBottom w:val="0"/>
      <w:divBdr>
        <w:top w:val="none" w:sz="0" w:space="0" w:color="auto"/>
        <w:left w:val="none" w:sz="0" w:space="0" w:color="auto"/>
        <w:bottom w:val="none" w:sz="0" w:space="0" w:color="auto"/>
        <w:right w:val="none" w:sz="0" w:space="0" w:color="auto"/>
      </w:divBdr>
      <w:divsChild>
        <w:div w:id="2115207052">
          <w:marLeft w:val="0"/>
          <w:marRight w:val="0"/>
          <w:marTop w:val="0"/>
          <w:marBottom w:val="0"/>
          <w:divBdr>
            <w:top w:val="none" w:sz="0" w:space="0" w:color="auto"/>
            <w:left w:val="none" w:sz="0" w:space="0" w:color="auto"/>
            <w:bottom w:val="none" w:sz="0" w:space="0" w:color="auto"/>
            <w:right w:val="none" w:sz="0" w:space="0" w:color="auto"/>
          </w:divBdr>
          <w:divsChild>
            <w:div w:id="2136557226">
              <w:marLeft w:val="0"/>
              <w:marRight w:val="0"/>
              <w:marTop w:val="0"/>
              <w:marBottom w:val="0"/>
              <w:divBdr>
                <w:top w:val="none" w:sz="0" w:space="0" w:color="auto"/>
                <w:left w:val="none" w:sz="0" w:space="0" w:color="auto"/>
                <w:bottom w:val="none" w:sz="0" w:space="0" w:color="auto"/>
                <w:right w:val="none" w:sz="0" w:space="0" w:color="auto"/>
              </w:divBdr>
              <w:divsChild>
                <w:div w:id="158622467">
                  <w:marLeft w:val="0"/>
                  <w:marRight w:val="0"/>
                  <w:marTop w:val="0"/>
                  <w:marBottom w:val="0"/>
                  <w:divBdr>
                    <w:top w:val="none" w:sz="0" w:space="0" w:color="auto"/>
                    <w:left w:val="none" w:sz="0" w:space="0" w:color="auto"/>
                    <w:bottom w:val="none" w:sz="0" w:space="0" w:color="auto"/>
                    <w:right w:val="none" w:sz="0" w:space="0" w:color="auto"/>
                  </w:divBdr>
                  <w:divsChild>
                    <w:div w:id="15167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01404">
      <w:bodyDiv w:val="1"/>
      <w:marLeft w:val="0"/>
      <w:marRight w:val="0"/>
      <w:marTop w:val="0"/>
      <w:marBottom w:val="0"/>
      <w:divBdr>
        <w:top w:val="none" w:sz="0" w:space="0" w:color="auto"/>
        <w:left w:val="none" w:sz="0" w:space="0" w:color="auto"/>
        <w:bottom w:val="none" w:sz="0" w:space="0" w:color="auto"/>
        <w:right w:val="none" w:sz="0" w:space="0" w:color="auto"/>
      </w:divBdr>
    </w:div>
    <w:div w:id="1993754754">
      <w:bodyDiv w:val="1"/>
      <w:marLeft w:val="0"/>
      <w:marRight w:val="0"/>
      <w:marTop w:val="0"/>
      <w:marBottom w:val="0"/>
      <w:divBdr>
        <w:top w:val="none" w:sz="0" w:space="0" w:color="auto"/>
        <w:left w:val="none" w:sz="0" w:space="0" w:color="auto"/>
        <w:bottom w:val="none" w:sz="0" w:space="0" w:color="auto"/>
        <w:right w:val="none" w:sz="0" w:space="0" w:color="auto"/>
      </w:divBdr>
      <w:divsChild>
        <w:div w:id="1587033128">
          <w:marLeft w:val="0"/>
          <w:marRight w:val="0"/>
          <w:marTop w:val="0"/>
          <w:marBottom w:val="0"/>
          <w:divBdr>
            <w:top w:val="none" w:sz="0" w:space="0" w:color="auto"/>
            <w:left w:val="none" w:sz="0" w:space="0" w:color="auto"/>
            <w:bottom w:val="none" w:sz="0" w:space="0" w:color="auto"/>
            <w:right w:val="none" w:sz="0" w:space="0" w:color="auto"/>
          </w:divBdr>
          <w:divsChild>
            <w:div w:id="665743954">
              <w:marLeft w:val="0"/>
              <w:marRight w:val="0"/>
              <w:marTop w:val="0"/>
              <w:marBottom w:val="0"/>
              <w:divBdr>
                <w:top w:val="none" w:sz="0" w:space="0" w:color="auto"/>
                <w:left w:val="none" w:sz="0" w:space="0" w:color="auto"/>
                <w:bottom w:val="none" w:sz="0" w:space="0" w:color="auto"/>
                <w:right w:val="none" w:sz="0" w:space="0" w:color="auto"/>
              </w:divBdr>
              <w:divsChild>
                <w:div w:id="1372147478">
                  <w:marLeft w:val="0"/>
                  <w:marRight w:val="0"/>
                  <w:marTop w:val="0"/>
                  <w:marBottom w:val="0"/>
                  <w:divBdr>
                    <w:top w:val="none" w:sz="0" w:space="0" w:color="auto"/>
                    <w:left w:val="none" w:sz="0" w:space="0" w:color="auto"/>
                    <w:bottom w:val="none" w:sz="0" w:space="0" w:color="auto"/>
                    <w:right w:val="none" w:sz="0" w:space="0" w:color="auto"/>
                  </w:divBdr>
                  <w:divsChild>
                    <w:div w:id="11863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077231">
      <w:bodyDiv w:val="1"/>
      <w:marLeft w:val="0"/>
      <w:marRight w:val="0"/>
      <w:marTop w:val="0"/>
      <w:marBottom w:val="0"/>
      <w:divBdr>
        <w:top w:val="none" w:sz="0" w:space="0" w:color="auto"/>
        <w:left w:val="none" w:sz="0" w:space="0" w:color="auto"/>
        <w:bottom w:val="none" w:sz="0" w:space="0" w:color="auto"/>
        <w:right w:val="none" w:sz="0" w:space="0" w:color="auto"/>
      </w:divBdr>
      <w:divsChild>
        <w:div w:id="993873538">
          <w:marLeft w:val="0"/>
          <w:marRight w:val="0"/>
          <w:marTop w:val="0"/>
          <w:marBottom w:val="0"/>
          <w:divBdr>
            <w:top w:val="none" w:sz="0" w:space="0" w:color="auto"/>
            <w:left w:val="none" w:sz="0" w:space="0" w:color="auto"/>
            <w:bottom w:val="none" w:sz="0" w:space="0" w:color="auto"/>
            <w:right w:val="none" w:sz="0" w:space="0" w:color="auto"/>
          </w:divBdr>
          <w:divsChild>
            <w:div w:id="133987829">
              <w:marLeft w:val="0"/>
              <w:marRight w:val="0"/>
              <w:marTop w:val="0"/>
              <w:marBottom w:val="0"/>
              <w:divBdr>
                <w:top w:val="none" w:sz="0" w:space="0" w:color="auto"/>
                <w:left w:val="none" w:sz="0" w:space="0" w:color="auto"/>
                <w:bottom w:val="none" w:sz="0" w:space="0" w:color="auto"/>
                <w:right w:val="none" w:sz="0" w:space="0" w:color="auto"/>
              </w:divBdr>
              <w:divsChild>
                <w:div w:id="2019236262">
                  <w:marLeft w:val="0"/>
                  <w:marRight w:val="0"/>
                  <w:marTop w:val="0"/>
                  <w:marBottom w:val="0"/>
                  <w:divBdr>
                    <w:top w:val="none" w:sz="0" w:space="0" w:color="auto"/>
                    <w:left w:val="none" w:sz="0" w:space="0" w:color="auto"/>
                    <w:bottom w:val="none" w:sz="0" w:space="0" w:color="auto"/>
                    <w:right w:val="none" w:sz="0" w:space="0" w:color="auto"/>
                  </w:divBdr>
                  <w:divsChild>
                    <w:div w:id="95899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iel.mafai@valored.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alored.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ee/mgzoo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85b4fd-295f-4214-841c-ebebda395f23">
      <Terms xmlns="http://schemas.microsoft.com/office/infopath/2007/PartnerControls"/>
    </lcf76f155ced4ddcb4097134ff3c332f>
    <TaxCatchAll xmlns="ebeee33d-f01c-4cd5-b9b9-9f6b25f7b7d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E3F01CB0D5DB854996A52E76C596035A" ma:contentTypeVersion="14" ma:contentTypeDescription="Creare un nuovo documento." ma:contentTypeScope="" ma:versionID="53dc7ac6ef2034282299cbb39cf0351a">
  <xsd:schema xmlns:xsd="http://www.w3.org/2001/XMLSchema" xmlns:xs="http://www.w3.org/2001/XMLSchema" xmlns:p="http://schemas.microsoft.com/office/2006/metadata/properties" xmlns:ns2="6185b4fd-295f-4214-841c-ebebda395f23" xmlns:ns3="ebeee33d-f01c-4cd5-b9b9-9f6b25f7b7d1" targetNamespace="http://schemas.microsoft.com/office/2006/metadata/properties" ma:root="true" ma:fieldsID="e1f6413902ca60f71fa035314a9f57cc" ns2:_="" ns3:_="">
    <xsd:import namespace="6185b4fd-295f-4214-841c-ebebda395f23"/>
    <xsd:import namespace="ebeee33d-f01c-4cd5-b9b9-9f6b25f7b7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5b4fd-295f-4214-841c-ebebda39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a284c823-932a-4945-9e6a-91d1cc60686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ee33d-f01c-4cd5-b9b9-9f6b25f7b7d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2a99ba-6591-414d-8dc6-8c4b4f4c83cd}" ma:internalName="TaxCatchAll" ma:showField="CatchAllData" ma:web="ebeee33d-f01c-4cd5-b9b9-9f6b25f7b7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15B94B-5446-F14C-AC34-41163785D09D}">
  <ds:schemaRefs>
    <ds:schemaRef ds:uri="http://schemas.openxmlformats.org/officeDocument/2006/bibliography"/>
  </ds:schemaRefs>
</ds:datastoreItem>
</file>

<file path=customXml/itemProps2.xml><?xml version="1.0" encoding="utf-8"?>
<ds:datastoreItem xmlns:ds="http://schemas.openxmlformats.org/officeDocument/2006/customXml" ds:itemID="{EED8C1D9-9866-439C-B794-734384357437}">
  <ds:schemaRefs>
    <ds:schemaRef ds:uri="http://schemas.microsoft.com/sharepoint/v3/contenttype/forms"/>
  </ds:schemaRefs>
</ds:datastoreItem>
</file>

<file path=customXml/itemProps3.xml><?xml version="1.0" encoding="utf-8"?>
<ds:datastoreItem xmlns:ds="http://schemas.openxmlformats.org/officeDocument/2006/customXml" ds:itemID="{A387B182-456B-4031-8011-192C53DAC7B8}">
  <ds:schemaRefs>
    <ds:schemaRef ds:uri="http://schemas.microsoft.com/office/2006/metadata/properties"/>
    <ds:schemaRef ds:uri="http://schemas.microsoft.com/office/infopath/2007/PartnerControls"/>
    <ds:schemaRef ds:uri="6185b4fd-295f-4214-841c-ebebda395f23"/>
    <ds:schemaRef ds:uri="ebeee33d-f01c-4cd5-b9b9-9f6b25f7b7d1"/>
  </ds:schemaRefs>
</ds:datastoreItem>
</file>

<file path=customXml/itemProps4.xml><?xml version="1.0" encoding="utf-8"?>
<ds:datastoreItem xmlns:ds="http://schemas.openxmlformats.org/officeDocument/2006/customXml" ds:itemID="{1B2A63CA-A30B-4006-8113-91399C5D8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5b4fd-295f-4214-841c-ebebda395f23"/>
    <ds:schemaRef ds:uri="ebeee33d-f01c-4cd5-b9b9-9f6b25f7b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1528</Words>
  <Characters>8161</Characters>
  <Application>Microsoft Office Word</Application>
  <DocSecurity>0</DocSecurity>
  <Lines>129</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Ariel Mafai Giorgi</cp:lastModifiedBy>
  <cp:revision>3</cp:revision>
  <dcterms:created xsi:type="dcterms:W3CDTF">2026-05-13T10:34:00Z</dcterms:created>
  <dcterms:modified xsi:type="dcterms:W3CDTF">2026-05-13T16:19:00Z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0x010100E3F01CB0D5DB854996A52E76C596035A</vt:lpwstr>
  </property>
  <property fmtid="{D5CDD505-2E9C-101B-9397-08002B2CF9AE}" pid="3" name="Order">
    <vt:r8>11400</vt:r8>
  </property>
  <property fmtid="{D5CDD505-2E9C-101B-9397-08002B2CF9AE}" pid="4" name="MediaServiceImageTags">
    <vt:lpwstr/>
  </property>
</Properties>
</file>